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B58C0">
      <w:pPr>
        <w:pStyle w:val="5"/>
        <w:spacing w:line="580" w:lineRule="exact"/>
        <w:rPr>
          <w:rFonts w:ascii="Times New Roman"/>
          <w:sz w:val="20"/>
        </w:rPr>
      </w:pPr>
    </w:p>
    <w:p w14:paraId="2D9E47C2">
      <w:pPr>
        <w:pStyle w:val="5"/>
        <w:spacing w:line="580" w:lineRule="exact"/>
        <w:rPr>
          <w:rFonts w:ascii="Times New Roman"/>
          <w:sz w:val="20"/>
        </w:rPr>
      </w:pPr>
    </w:p>
    <w:p w14:paraId="7032519C">
      <w:pPr>
        <w:pStyle w:val="5"/>
        <w:spacing w:line="580" w:lineRule="exact"/>
        <w:rPr>
          <w:rFonts w:ascii="Times New Roman"/>
          <w:sz w:val="20"/>
        </w:rPr>
      </w:pPr>
    </w:p>
    <w:p w14:paraId="042FA5A4">
      <w:pPr>
        <w:pStyle w:val="5"/>
        <w:spacing w:line="580" w:lineRule="exact"/>
        <w:rPr>
          <w:rFonts w:ascii="Times New Roman"/>
          <w:sz w:val="20"/>
        </w:rPr>
      </w:pPr>
    </w:p>
    <w:p w14:paraId="60B67249">
      <w:pPr>
        <w:pStyle w:val="5"/>
        <w:spacing w:line="580" w:lineRule="exact"/>
        <w:rPr>
          <w:rFonts w:ascii="Times New Roman"/>
          <w:sz w:val="20"/>
        </w:rPr>
      </w:pPr>
    </w:p>
    <w:p w14:paraId="676A6D8C">
      <w:pPr>
        <w:spacing w:before="49" w:line="680" w:lineRule="exact"/>
        <w:jc w:val="center"/>
        <w:rPr>
          <w:rFonts w:ascii="方正小标宋简体" w:eastAsia="方正小标宋简体"/>
          <w:sz w:val="44"/>
          <w:szCs w:val="44"/>
          <w:lang w:eastAsia="zh-CN"/>
        </w:rPr>
      </w:pPr>
      <w:r>
        <w:rPr>
          <w:rFonts w:hint="eastAsia" w:ascii="方正小标宋简体" w:eastAsia="方正小标宋简体"/>
          <w:sz w:val="44"/>
          <w:szCs w:val="44"/>
          <w:lang w:val="en-US" w:eastAsia="zh-CN"/>
        </w:rPr>
        <w:t>大连市</w:t>
      </w:r>
      <w:r>
        <w:rPr>
          <w:rFonts w:hint="eastAsia" w:ascii="方正小标宋简体" w:eastAsia="方正小标宋简体"/>
          <w:sz w:val="44"/>
          <w:szCs w:val="44"/>
          <w:lang w:eastAsia="zh-CN"/>
        </w:rPr>
        <w:t>地方标准</w:t>
      </w:r>
    </w:p>
    <w:p w14:paraId="66919E37">
      <w:pPr>
        <w:spacing w:before="49" w:line="680" w:lineRule="exact"/>
        <w:jc w:val="center"/>
        <w:rPr>
          <w:rFonts w:ascii="方正小标宋简体" w:eastAsia="方正小标宋简体"/>
          <w:sz w:val="44"/>
          <w:szCs w:val="44"/>
          <w:lang w:eastAsia="zh-CN"/>
        </w:rPr>
      </w:pPr>
      <w:r>
        <w:rPr>
          <w:rFonts w:hint="eastAsia" w:ascii="方正小标宋简体" w:eastAsia="方正小标宋简体"/>
          <w:sz w:val="44"/>
          <w:szCs w:val="44"/>
          <w:lang w:eastAsia="zh-CN"/>
        </w:rPr>
        <w:t>《</w:t>
      </w:r>
      <w:r>
        <w:rPr>
          <w:rFonts w:hint="eastAsia" w:ascii="方正小标宋简体" w:eastAsia="方正小标宋简体"/>
          <w:sz w:val="44"/>
          <w:szCs w:val="44"/>
          <w:lang w:val="en-US" w:eastAsia="zh-CN"/>
        </w:rPr>
        <w:t>城市书房服务管理规范</w:t>
      </w:r>
      <w:r>
        <w:rPr>
          <w:rFonts w:hint="eastAsia" w:ascii="方正小标宋简体" w:eastAsia="方正小标宋简体"/>
          <w:sz w:val="44"/>
          <w:szCs w:val="44"/>
          <w:lang w:eastAsia="zh-CN"/>
        </w:rPr>
        <w:t>》编制说明</w:t>
      </w:r>
    </w:p>
    <w:p w14:paraId="511B31AC">
      <w:pPr>
        <w:spacing w:before="319" w:line="580" w:lineRule="exact"/>
        <w:ind w:right="1849"/>
        <w:rPr>
          <w:rFonts w:ascii="方正小标宋简体" w:eastAsia="方正小标宋简体"/>
          <w:sz w:val="44"/>
          <w:szCs w:val="44"/>
          <w:lang w:eastAsia="zh-CN"/>
        </w:rPr>
      </w:pPr>
      <w:r>
        <w:rPr>
          <w:rFonts w:hint="eastAsia" w:ascii="方正小标宋简体" w:eastAsia="方正小标宋简体"/>
          <w:spacing w:val="-1"/>
          <w:sz w:val="44"/>
          <w:szCs w:val="44"/>
          <w:lang w:eastAsia="zh-CN"/>
        </w:rPr>
        <w:t xml:space="preserve">        </w:t>
      </w:r>
    </w:p>
    <w:p w14:paraId="28D56596">
      <w:pPr>
        <w:pStyle w:val="5"/>
        <w:spacing w:line="580" w:lineRule="exact"/>
        <w:rPr>
          <w:rFonts w:ascii="黑体"/>
          <w:sz w:val="32"/>
          <w:lang w:eastAsia="zh-CN"/>
        </w:rPr>
      </w:pPr>
    </w:p>
    <w:p w14:paraId="7B1BE08A">
      <w:pPr>
        <w:pStyle w:val="5"/>
        <w:spacing w:line="580" w:lineRule="exact"/>
        <w:rPr>
          <w:rFonts w:ascii="黑体"/>
          <w:sz w:val="32"/>
          <w:lang w:eastAsia="zh-CN"/>
        </w:rPr>
      </w:pPr>
    </w:p>
    <w:p w14:paraId="59A0225F">
      <w:pPr>
        <w:pStyle w:val="5"/>
        <w:spacing w:line="580" w:lineRule="exact"/>
        <w:rPr>
          <w:rFonts w:ascii="黑体"/>
          <w:sz w:val="32"/>
          <w:lang w:eastAsia="zh-CN"/>
        </w:rPr>
      </w:pPr>
    </w:p>
    <w:p w14:paraId="7003B5EC">
      <w:pPr>
        <w:pStyle w:val="5"/>
        <w:spacing w:line="580" w:lineRule="exact"/>
        <w:rPr>
          <w:rFonts w:ascii="黑体"/>
          <w:sz w:val="32"/>
          <w:lang w:eastAsia="zh-CN"/>
        </w:rPr>
      </w:pPr>
    </w:p>
    <w:p w14:paraId="1A50B802">
      <w:pPr>
        <w:pStyle w:val="5"/>
        <w:spacing w:line="580" w:lineRule="exact"/>
        <w:rPr>
          <w:rFonts w:ascii="黑体"/>
          <w:sz w:val="32"/>
          <w:lang w:eastAsia="zh-CN"/>
        </w:rPr>
      </w:pPr>
    </w:p>
    <w:p w14:paraId="314E8D42">
      <w:pPr>
        <w:pStyle w:val="5"/>
        <w:spacing w:line="580" w:lineRule="exact"/>
        <w:rPr>
          <w:rFonts w:ascii="黑体"/>
          <w:sz w:val="32"/>
          <w:lang w:eastAsia="zh-CN"/>
        </w:rPr>
      </w:pPr>
    </w:p>
    <w:p w14:paraId="4CD413E1">
      <w:pPr>
        <w:pStyle w:val="5"/>
        <w:spacing w:line="580" w:lineRule="exact"/>
        <w:rPr>
          <w:rFonts w:ascii="黑体"/>
          <w:sz w:val="32"/>
          <w:lang w:eastAsia="zh-CN"/>
        </w:rPr>
      </w:pPr>
    </w:p>
    <w:p w14:paraId="14D7DDB4">
      <w:pPr>
        <w:pStyle w:val="5"/>
        <w:spacing w:line="580" w:lineRule="exact"/>
        <w:rPr>
          <w:rFonts w:ascii="黑体"/>
          <w:sz w:val="32"/>
          <w:lang w:eastAsia="zh-CN"/>
        </w:rPr>
      </w:pPr>
    </w:p>
    <w:p w14:paraId="12BB0B30">
      <w:pPr>
        <w:pStyle w:val="5"/>
        <w:spacing w:before="249" w:line="580" w:lineRule="exact"/>
        <w:ind w:right="1849"/>
        <w:jc w:val="center"/>
        <w:rPr>
          <w:rFonts w:ascii="Times New Roman" w:hAnsi="Times New Roman" w:eastAsia="仿宋_GB2312" w:cs="Times New Roman"/>
          <w:sz w:val="32"/>
          <w:szCs w:val="32"/>
          <w:lang w:eastAsia="zh-CN"/>
        </w:rPr>
      </w:pPr>
      <w:r>
        <w:rPr>
          <w:rFonts w:hint="eastAsia" w:ascii="黑体"/>
          <w:sz w:val="32"/>
          <w:lang w:eastAsia="zh-CN"/>
        </w:rPr>
        <w:t xml:space="preserve"> </w:t>
      </w:r>
      <w:r>
        <w:rPr>
          <w:rFonts w:ascii="黑体"/>
          <w:sz w:val="32"/>
          <w:lang w:eastAsia="zh-CN"/>
        </w:rPr>
        <w:t xml:space="preserve">      </w:t>
      </w:r>
      <w:r>
        <w:rPr>
          <w:rFonts w:ascii="Times New Roman" w:hAnsi="Times New Roman" w:eastAsia="仿宋_GB2312" w:cs="Times New Roman"/>
          <w:sz w:val="32"/>
          <w:lang w:eastAsia="zh-CN"/>
        </w:rPr>
        <w:t xml:space="preserve">  </w:t>
      </w:r>
    </w:p>
    <w:p w14:paraId="6BD9458B">
      <w:pPr>
        <w:pStyle w:val="5"/>
        <w:spacing w:before="215" w:line="580" w:lineRule="exact"/>
        <w:ind w:left="1133" w:right="1849"/>
        <w:jc w:val="center"/>
        <w:rPr>
          <w:rFonts w:ascii="黑体" w:eastAsia="黑体"/>
          <w:lang w:eastAsia="zh-CN"/>
        </w:rPr>
        <w:sectPr>
          <w:footerReference r:id="rId3" w:type="default"/>
          <w:type w:val="continuous"/>
          <w:pgSz w:w="11910" w:h="16840"/>
          <w:pgMar w:top="1599" w:right="1474" w:bottom="1378" w:left="1582" w:header="720" w:footer="1191" w:gutter="0"/>
          <w:pgNumType w:start="1"/>
          <w:cols w:space="720" w:num="1"/>
        </w:sectPr>
      </w:pPr>
      <w:r>
        <w:rPr>
          <w:rFonts w:ascii="Times New Roman" w:hAnsi="Times New Roman" w:eastAsia="仿宋_GB2312" w:cs="Times New Roman"/>
          <w:sz w:val="32"/>
          <w:szCs w:val="32"/>
          <w:lang w:eastAsia="zh-CN"/>
        </w:rPr>
        <w:t xml:space="preserve">   202</w:t>
      </w:r>
      <w:r>
        <w:rPr>
          <w:rFonts w:hint="eastAsia" w:ascii="Times New Roman" w:hAnsi="Times New Roman" w:eastAsia="仿宋_GB2312" w:cs="Times New Roman"/>
          <w:sz w:val="32"/>
          <w:szCs w:val="32"/>
          <w:lang w:val="en-US" w:eastAsia="zh-CN"/>
        </w:rPr>
        <w:t xml:space="preserve">4 </w:t>
      </w:r>
      <w:r>
        <w:rPr>
          <w:rFonts w:ascii="Times New Roman" w:hAnsi="Times New Roman" w:eastAsia="仿宋_GB2312" w:cs="Times New Roman"/>
          <w:sz w:val="32"/>
          <w:szCs w:val="32"/>
          <w:lang w:eastAsia="zh-CN"/>
        </w:rPr>
        <w:t xml:space="preserve">年 </w:t>
      </w:r>
      <w:r>
        <w:rPr>
          <w:rFonts w:hint="eastAsia" w:ascii="Times New Roman" w:hAnsi="Times New Roman" w:eastAsia="仿宋_GB2312" w:cs="Times New Roman"/>
          <w:sz w:val="32"/>
          <w:szCs w:val="32"/>
          <w:lang w:val="en-US" w:eastAsia="zh-CN"/>
        </w:rPr>
        <w:t>12</w:t>
      </w:r>
      <w:r>
        <w:rPr>
          <w:rFonts w:ascii="Times New Roman" w:hAnsi="Times New Roman" w:eastAsia="仿宋_GB2312" w:cs="Times New Roman"/>
          <w:sz w:val="32"/>
          <w:szCs w:val="32"/>
          <w:lang w:eastAsia="zh-CN"/>
        </w:rPr>
        <w:t>月</w:t>
      </w:r>
    </w:p>
    <w:p w14:paraId="7A0D9CB9">
      <w:pPr>
        <w:spacing w:before="25" w:line="580" w:lineRule="exact"/>
        <w:jc w:val="both"/>
        <w:rPr>
          <w:rFonts w:ascii="方正小标宋简体" w:eastAsia="方正小标宋简体"/>
          <w:b/>
          <w:sz w:val="44"/>
          <w:lang w:eastAsia="zh-CN"/>
        </w:rPr>
      </w:pPr>
    </w:p>
    <w:p w14:paraId="1A2C5F83">
      <w:pPr>
        <w:spacing w:before="25" w:line="580" w:lineRule="exact"/>
        <w:ind w:left="220"/>
        <w:jc w:val="center"/>
        <w:rPr>
          <w:rFonts w:ascii="黑体" w:hAnsi="黑体" w:eastAsia="黑体" w:cs="黑体"/>
          <w:b/>
          <w:sz w:val="36"/>
          <w:szCs w:val="36"/>
          <w:lang w:eastAsia="zh-CN"/>
        </w:rPr>
      </w:pPr>
      <w:r>
        <w:rPr>
          <w:rFonts w:hint="eastAsia" w:ascii="黑体" w:hAnsi="黑体" w:eastAsia="黑体" w:cs="黑体"/>
          <w:b/>
          <w:sz w:val="36"/>
          <w:szCs w:val="36"/>
          <w:lang w:eastAsia="zh-CN"/>
        </w:rPr>
        <w:t>《</w:t>
      </w:r>
      <w:r>
        <w:rPr>
          <w:rFonts w:hint="eastAsia" w:ascii="黑体" w:hAnsi="黑体" w:eastAsia="黑体" w:cs="黑体"/>
          <w:b/>
          <w:sz w:val="36"/>
          <w:szCs w:val="36"/>
          <w:lang w:val="en-US" w:eastAsia="zh-CN"/>
        </w:rPr>
        <w:t>城市书房服务管理规范</w:t>
      </w:r>
      <w:r>
        <w:rPr>
          <w:rFonts w:hint="eastAsia" w:ascii="黑体" w:hAnsi="黑体" w:eastAsia="黑体" w:cs="黑体"/>
          <w:b/>
          <w:sz w:val="36"/>
          <w:szCs w:val="36"/>
          <w:lang w:eastAsia="zh-CN"/>
        </w:rPr>
        <w:t>》</w:t>
      </w:r>
    </w:p>
    <w:p w14:paraId="7D78E54C">
      <w:pPr>
        <w:spacing w:before="25" w:line="580" w:lineRule="exact"/>
        <w:ind w:left="220"/>
        <w:jc w:val="center"/>
        <w:rPr>
          <w:rFonts w:ascii="黑体" w:hAnsi="黑体" w:eastAsia="黑体" w:cs="黑体"/>
          <w:b/>
          <w:sz w:val="36"/>
          <w:szCs w:val="36"/>
          <w:lang w:eastAsia="zh-CN"/>
        </w:rPr>
      </w:pPr>
      <w:r>
        <w:rPr>
          <w:rFonts w:hint="eastAsia" w:ascii="黑体" w:hAnsi="黑体" w:eastAsia="黑体" w:cs="黑体"/>
          <w:b/>
          <w:sz w:val="36"/>
          <w:szCs w:val="36"/>
          <w:lang w:eastAsia="zh-CN"/>
        </w:rPr>
        <w:t>编制说明</w:t>
      </w:r>
    </w:p>
    <w:p w14:paraId="77DB050F">
      <w:pPr>
        <w:pStyle w:val="2"/>
        <w:spacing w:line="580" w:lineRule="exact"/>
        <w:ind w:left="0"/>
        <w:rPr>
          <w:rFonts w:ascii="黑体" w:hAnsi="宋体" w:eastAsia="宋体" w:cs="宋体"/>
          <w:bCs w:val="0"/>
          <w:sz w:val="47"/>
          <w:lang w:eastAsia="zh-CN"/>
        </w:rPr>
      </w:pPr>
    </w:p>
    <w:p w14:paraId="5B8360C5">
      <w:pPr>
        <w:pStyle w:val="2"/>
        <w:spacing w:line="600" w:lineRule="atLeast"/>
        <w:ind w:left="0" w:firstLine="640" w:firstLineChars="200"/>
        <w:rPr>
          <w:rFonts w:ascii="黑体"/>
          <w:b w:val="0"/>
          <w:bCs w:val="0"/>
          <w:sz w:val="29"/>
          <w:lang w:eastAsia="zh-CN"/>
        </w:rPr>
      </w:pPr>
      <w:r>
        <w:rPr>
          <w:rFonts w:hint="eastAsia" w:ascii="黑体" w:eastAsia="黑体"/>
          <w:b w:val="0"/>
          <w:bCs w:val="0"/>
          <w:sz w:val="32"/>
          <w:szCs w:val="32"/>
          <w:lang w:eastAsia="zh-CN"/>
        </w:rPr>
        <w:t>一、工作简况</w:t>
      </w:r>
    </w:p>
    <w:p w14:paraId="66DBB6F7">
      <w:pPr>
        <w:pStyle w:val="3"/>
        <w:spacing w:before="0" w:after="0" w:line="600" w:lineRule="atLeast"/>
        <w:ind w:firstLine="643" w:firstLineChars="200"/>
        <w:rPr>
          <w:rFonts w:ascii="Times New Roman" w:hAnsi="Times New Roman" w:eastAsia="楷体" w:cs="Times New Roman"/>
          <w:bCs w:val="0"/>
          <w:lang w:eastAsia="zh-CN"/>
        </w:rPr>
      </w:pPr>
      <w:r>
        <w:rPr>
          <w:rFonts w:hint="eastAsia" w:ascii="Times New Roman" w:hAnsi="Times New Roman" w:eastAsia="楷体" w:cs="Times New Roman"/>
          <w:bCs w:val="0"/>
          <w:lang w:eastAsia="zh-CN"/>
        </w:rPr>
        <w:t>（一）</w:t>
      </w:r>
      <w:r>
        <w:rPr>
          <w:rFonts w:ascii="Times New Roman" w:hAnsi="Times New Roman" w:eastAsia="楷体" w:cs="Times New Roman"/>
          <w:bCs w:val="0"/>
          <w:lang w:eastAsia="zh-CN"/>
        </w:rPr>
        <w:t>任务来源</w:t>
      </w:r>
    </w:p>
    <w:p w14:paraId="755274FA">
      <w:pPr>
        <w:pStyle w:val="5"/>
        <w:spacing w:line="600" w:lineRule="atLeast"/>
        <w:ind w:firstLine="604" w:firstLineChars="200"/>
        <w:jc w:val="both"/>
        <w:rPr>
          <w:rFonts w:ascii="Times New Roman" w:hAnsi="Times New Roman" w:eastAsia="仿宋_GB2312" w:cs="Times New Roman"/>
          <w:spacing w:val="-9"/>
          <w:sz w:val="32"/>
          <w:szCs w:val="32"/>
          <w:lang w:eastAsia="zh-CN"/>
        </w:rPr>
      </w:pPr>
      <w:r>
        <w:rPr>
          <w:rFonts w:ascii="Times New Roman" w:hAnsi="Times New Roman" w:eastAsia="仿宋_GB2312" w:cs="Times New Roman"/>
          <w:spacing w:val="-9"/>
          <w:sz w:val="32"/>
          <w:szCs w:val="32"/>
          <w:lang w:eastAsia="zh-CN"/>
        </w:rPr>
        <w:t>20</w:t>
      </w:r>
      <w:r>
        <w:rPr>
          <w:rFonts w:hint="eastAsia" w:ascii="Times New Roman" w:hAnsi="Times New Roman" w:eastAsia="仿宋_GB2312" w:cs="Times New Roman"/>
          <w:spacing w:val="-9"/>
          <w:sz w:val="32"/>
          <w:szCs w:val="32"/>
          <w:lang w:eastAsia="zh-CN"/>
        </w:rPr>
        <w:t>2</w:t>
      </w:r>
      <w:r>
        <w:rPr>
          <w:rFonts w:hint="eastAsia" w:ascii="Times New Roman" w:hAnsi="Times New Roman" w:eastAsia="仿宋_GB2312" w:cs="Times New Roman"/>
          <w:spacing w:val="-9"/>
          <w:sz w:val="32"/>
          <w:szCs w:val="32"/>
          <w:lang w:val="en-US" w:eastAsia="zh-CN"/>
        </w:rPr>
        <w:t>4</w:t>
      </w:r>
      <w:r>
        <w:rPr>
          <w:rFonts w:hint="eastAsia" w:ascii="Times New Roman" w:hAnsi="Times New Roman" w:eastAsia="仿宋_GB2312" w:cs="Times New Roman"/>
          <w:color w:val="auto"/>
          <w:spacing w:val="-9"/>
          <w:sz w:val="32"/>
          <w:szCs w:val="32"/>
          <w:lang w:eastAsia="zh-CN"/>
        </w:rPr>
        <w:t>年</w:t>
      </w:r>
      <w:r>
        <w:rPr>
          <w:rFonts w:hint="eastAsia" w:ascii="Times New Roman" w:hAnsi="Times New Roman" w:eastAsia="仿宋_GB2312" w:cs="Times New Roman"/>
          <w:color w:val="auto"/>
          <w:spacing w:val="-9"/>
          <w:sz w:val="32"/>
          <w:szCs w:val="32"/>
          <w:lang w:val="en-US" w:eastAsia="zh-CN"/>
        </w:rPr>
        <w:t>8</w:t>
      </w:r>
      <w:r>
        <w:rPr>
          <w:rFonts w:hint="eastAsia" w:ascii="Times New Roman" w:hAnsi="Times New Roman" w:eastAsia="仿宋_GB2312" w:cs="Times New Roman"/>
          <w:color w:val="auto"/>
          <w:spacing w:val="-9"/>
          <w:sz w:val="32"/>
          <w:szCs w:val="32"/>
          <w:lang w:eastAsia="zh-CN"/>
        </w:rPr>
        <w:t>月，依</w:t>
      </w:r>
      <w:r>
        <w:rPr>
          <w:rFonts w:hint="eastAsia" w:ascii="Times New Roman" w:hAnsi="Times New Roman" w:eastAsia="仿宋_GB2312" w:cs="Times New Roman"/>
          <w:spacing w:val="-9"/>
          <w:sz w:val="32"/>
          <w:szCs w:val="32"/>
          <w:lang w:eastAsia="zh-CN"/>
        </w:rPr>
        <w:t>据《</w:t>
      </w:r>
      <w:r>
        <w:rPr>
          <w:rFonts w:hint="eastAsia" w:ascii="Times New Roman" w:hAnsi="Times New Roman" w:eastAsia="仿宋_GB2312" w:cs="Times New Roman"/>
          <w:spacing w:val="-9"/>
          <w:sz w:val="32"/>
          <w:szCs w:val="32"/>
          <w:lang w:val="en-US" w:eastAsia="zh-CN"/>
        </w:rPr>
        <w:t>2024</w:t>
      </w:r>
      <w:r>
        <w:rPr>
          <w:rFonts w:hint="eastAsia" w:ascii="Times New Roman" w:hAnsi="Times New Roman" w:eastAsia="仿宋_GB2312" w:cs="Times New Roman"/>
          <w:spacing w:val="-9"/>
          <w:sz w:val="32"/>
          <w:szCs w:val="32"/>
          <w:lang w:eastAsia="zh-CN"/>
        </w:rPr>
        <w:t>年</w:t>
      </w:r>
      <w:r>
        <w:rPr>
          <w:rFonts w:hint="eastAsia" w:ascii="Times New Roman" w:hAnsi="Times New Roman" w:eastAsia="仿宋_GB2312" w:cs="Times New Roman"/>
          <w:spacing w:val="-9"/>
          <w:sz w:val="32"/>
          <w:szCs w:val="32"/>
          <w:lang w:val="en-US" w:eastAsia="zh-CN"/>
        </w:rPr>
        <w:t>大连市</w:t>
      </w:r>
      <w:r>
        <w:rPr>
          <w:rFonts w:hint="eastAsia" w:ascii="Times New Roman" w:hAnsi="Times New Roman" w:eastAsia="仿宋_GB2312" w:cs="Times New Roman"/>
          <w:spacing w:val="-9"/>
          <w:sz w:val="32"/>
          <w:szCs w:val="32"/>
          <w:lang w:eastAsia="zh-CN"/>
        </w:rPr>
        <w:t>地方标准立项计划的</w:t>
      </w:r>
      <w:r>
        <w:rPr>
          <w:rFonts w:hint="eastAsia" w:ascii="Times New Roman" w:hAnsi="Times New Roman" w:eastAsia="仿宋_GB2312" w:cs="Times New Roman"/>
          <w:spacing w:val="-9"/>
          <w:sz w:val="32"/>
          <w:szCs w:val="32"/>
          <w:lang w:val="en-US" w:eastAsia="zh-CN"/>
        </w:rPr>
        <w:t>通知</w:t>
      </w:r>
      <w:r>
        <w:rPr>
          <w:rFonts w:hint="eastAsia" w:ascii="Times New Roman" w:hAnsi="Times New Roman" w:eastAsia="仿宋_GB2312" w:cs="Times New Roman"/>
          <w:spacing w:val="-9"/>
          <w:sz w:val="32"/>
          <w:szCs w:val="32"/>
          <w:lang w:eastAsia="zh-CN"/>
        </w:rPr>
        <w:t>》，立项编号为</w:t>
      </w:r>
      <w:r>
        <w:rPr>
          <w:rFonts w:hint="eastAsia" w:ascii="Times New Roman" w:hAnsi="Times New Roman" w:eastAsia="仿宋_GB2312" w:cs="Times New Roman"/>
          <w:spacing w:val="-9"/>
          <w:sz w:val="32"/>
          <w:szCs w:val="32"/>
          <w:lang w:val="en-US" w:eastAsia="zh-CN"/>
        </w:rPr>
        <w:t>2024042</w:t>
      </w:r>
      <w:r>
        <w:rPr>
          <w:rFonts w:hint="eastAsia" w:ascii="Times New Roman" w:hAnsi="Times New Roman" w:eastAsia="仿宋_GB2312" w:cs="Times New Roman"/>
          <w:spacing w:val="-9"/>
          <w:sz w:val="32"/>
          <w:szCs w:val="32"/>
          <w:lang w:eastAsia="zh-CN"/>
        </w:rPr>
        <w:t>。项目名称《</w:t>
      </w:r>
      <w:r>
        <w:rPr>
          <w:rFonts w:hint="eastAsia" w:ascii="Times New Roman" w:hAnsi="Times New Roman" w:eastAsia="仿宋_GB2312" w:cs="Times New Roman"/>
          <w:spacing w:val="-9"/>
          <w:sz w:val="32"/>
          <w:szCs w:val="32"/>
          <w:lang w:val="en-US" w:eastAsia="zh-CN"/>
        </w:rPr>
        <w:t>城市书房服务管理规范</w:t>
      </w:r>
      <w:r>
        <w:rPr>
          <w:rFonts w:hint="eastAsia" w:ascii="Times New Roman" w:hAnsi="Times New Roman" w:eastAsia="仿宋_GB2312" w:cs="Times New Roman"/>
          <w:spacing w:val="-9"/>
          <w:sz w:val="32"/>
          <w:szCs w:val="32"/>
          <w:lang w:eastAsia="zh-CN"/>
        </w:rPr>
        <w:t>》，归口部门为</w:t>
      </w:r>
      <w:r>
        <w:rPr>
          <w:rFonts w:hint="eastAsia" w:ascii="Times New Roman" w:hAnsi="Times New Roman" w:eastAsia="仿宋_GB2312" w:cs="Times New Roman"/>
          <w:spacing w:val="-9"/>
          <w:sz w:val="32"/>
          <w:szCs w:val="32"/>
          <w:lang w:val="en-US" w:eastAsia="zh-CN"/>
        </w:rPr>
        <w:t>大连市</w:t>
      </w:r>
      <w:r>
        <w:rPr>
          <w:rFonts w:hint="eastAsia" w:ascii="Times New Roman" w:hAnsi="Times New Roman" w:eastAsia="仿宋_GB2312" w:cs="Times New Roman"/>
          <w:spacing w:val="-9"/>
          <w:sz w:val="32"/>
          <w:szCs w:val="32"/>
          <w:lang w:eastAsia="zh-CN"/>
        </w:rPr>
        <w:t>文化和旅游</w:t>
      </w:r>
      <w:r>
        <w:rPr>
          <w:rFonts w:hint="eastAsia" w:ascii="Times New Roman" w:hAnsi="Times New Roman" w:eastAsia="仿宋_GB2312" w:cs="Times New Roman"/>
          <w:spacing w:val="-9"/>
          <w:sz w:val="32"/>
          <w:szCs w:val="32"/>
          <w:lang w:val="en-US" w:eastAsia="zh-CN"/>
        </w:rPr>
        <w:t>局</w:t>
      </w:r>
      <w:r>
        <w:rPr>
          <w:rFonts w:hint="eastAsia" w:ascii="Times New Roman" w:hAnsi="Times New Roman" w:eastAsia="仿宋_GB2312" w:cs="Times New Roman"/>
          <w:spacing w:val="-9"/>
          <w:sz w:val="32"/>
          <w:szCs w:val="32"/>
          <w:lang w:eastAsia="zh-CN"/>
        </w:rPr>
        <w:t>。</w:t>
      </w:r>
    </w:p>
    <w:p w14:paraId="2CF619A3">
      <w:pPr>
        <w:pStyle w:val="3"/>
        <w:spacing w:before="0" w:after="0" w:line="600" w:lineRule="atLeast"/>
        <w:ind w:firstLine="643" w:firstLineChars="200"/>
        <w:rPr>
          <w:rFonts w:ascii="楷体" w:hAnsi="楷体" w:eastAsia="楷体"/>
          <w:bCs w:val="0"/>
          <w:lang w:eastAsia="zh-CN"/>
        </w:rPr>
      </w:pPr>
      <w:r>
        <w:rPr>
          <w:rFonts w:hint="eastAsia" w:ascii="楷体" w:hAnsi="楷体" w:eastAsia="楷体"/>
          <w:bCs w:val="0"/>
          <w:lang w:eastAsia="zh-CN"/>
        </w:rPr>
        <w:t>(二)编制</w:t>
      </w:r>
      <w:r>
        <w:rPr>
          <w:rFonts w:ascii="楷体" w:hAnsi="楷体" w:eastAsia="楷体"/>
          <w:bCs w:val="0"/>
          <w:lang w:eastAsia="zh-CN"/>
        </w:rPr>
        <w:t>单位</w:t>
      </w:r>
    </w:p>
    <w:p w14:paraId="6FB93C9F">
      <w:pPr>
        <w:pStyle w:val="5"/>
        <w:spacing w:line="600" w:lineRule="atLeast"/>
        <w:ind w:firstLine="604" w:firstLineChars="200"/>
        <w:jc w:val="both"/>
        <w:rPr>
          <w:rFonts w:ascii="仿宋_GB2312" w:hAnsi="仿宋_GB2312" w:eastAsia="仿宋_GB2312" w:cs="仿宋_GB2312"/>
          <w:spacing w:val="-9"/>
          <w:sz w:val="32"/>
          <w:szCs w:val="32"/>
          <w:lang w:eastAsia="zh-CN"/>
        </w:rPr>
      </w:pPr>
      <w:r>
        <w:rPr>
          <w:rFonts w:hint="eastAsia" w:ascii="仿宋_GB2312" w:hAnsi="仿宋_GB2312" w:eastAsia="仿宋_GB2312" w:cs="仿宋_GB2312"/>
          <w:spacing w:val="-9"/>
          <w:sz w:val="32"/>
          <w:szCs w:val="32"/>
          <w:lang w:eastAsia="zh-CN"/>
        </w:rPr>
        <w:t>本标准由</w:t>
      </w:r>
      <w:r>
        <w:rPr>
          <w:rFonts w:hint="eastAsia" w:ascii="Times New Roman" w:hAnsi="Times New Roman" w:eastAsia="仿宋_GB2312" w:cs="Times New Roman"/>
          <w:spacing w:val="-9"/>
          <w:sz w:val="32"/>
          <w:szCs w:val="32"/>
          <w:lang w:val="en-US" w:eastAsia="zh-CN"/>
        </w:rPr>
        <w:t>大连市</w:t>
      </w:r>
      <w:r>
        <w:rPr>
          <w:rFonts w:hint="eastAsia" w:ascii="Times New Roman" w:hAnsi="Times New Roman" w:eastAsia="仿宋_GB2312" w:cs="Times New Roman"/>
          <w:spacing w:val="-9"/>
          <w:sz w:val="32"/>
          <w:szCs w:val="32"/>
          <w:lang w:eastAsia="zh-CN"/>
        </w:rPr>
        <w:t>文化和旅游</w:t>
      </w:r>
      <w:r>
        <w:rPr>
          <w:rFonts w:hint="eastAsia" w:ascii="Times New Roman" w:hAnsi="Times New Roman" w:eastAsia="仿宋_GB2312" w:cs="Times New Roman"/>
          <w:spacing w:val="-9"/>
          <w:sz w:val="32"/>
          <w:szCs w:val="32"/>
          <w:lang w:val="en-US" w:eastAsia="zh-CN"/>
        </w:rPr>
        <w:t>局</w:t>
      </w:r>
      <w:r>
        <w:rPr>
          <w:rFonts w:hint="eastAsia" w:ascii="仿宋_GB2312" w:hAnsi="仿宋_GB2312" w:eastAsia="仿宋_GB2312" w:cs="仿宋_GB2312"/>
          <w:spacing w:val="-9"/>
          <w:sz w:val="32"/>
          <w:szCs w:val="32"/>
          <w:lang w:eastAsia="zh-CN"/>
        </w:rPr>
        <w:t>提出。</w:t>
      </w:r>
    </w:p>
    <w:p w14:paraId="49A3D5C9">
      <w:pPr>
        <w:pStyle w:val="5"/>
        <w:spacing w:line="600" w:lineRule="atLeast"/>
        <w:ind w:firstLine="604" w:firstLineChars="200"/>
        <w:jc w:val="both"/>
        <w:rPr>
          <w:rFonts w:hint="eastAsia" w:ascii="仿宋_GB2312" w:hAnsi="仿宋_GB2312" w:eastAsia="仿宋_GB2312" w:cs="仿宋_GB2312"/>
          <w:spacing w:val="-9"/>
          <w:sz w:val="32"/>
          <w:szCs w:val="32"/>
          <w:lang w:val="en-US" w:eastAsia="zh-CN"/>
        </w:rPr>
      </w:pPr>
      <w:r>
        <w:rPr>
          <w:rFonts w:hint="eastAsia" w:ascii="仿宋_GB2312" w:hAnsi="仿宋_GB2312" w:eastAsia="仿宋_GB2312" w:cs="仿宋_GB2312"/>
          <w:spacing w:val="-9"/>
          <w:sz w:val="32"/>
          <w:szCs w:val="32"/>
          <w:lang w:eastAsia="zh-CN"/>
        </w:rPr>
        <w:t>本标准主编单位：大连标准认证研究院有限公司、</w:t>
      </w:r>
      <w:r>
        <w:rPr>
          <w:rFonts w:hint="eastAsia" w:ascii="仿宋_GB2312" w:hAnsi="仿宋_GB2312" w:eastAsia="仿宋_GB2312" w:cs="仿宋_GB2312"/>
          <w:spacing w:val="-9"/>
          <w:sz w:val="32"/>
          <w:szCs w:val="32"/>
          <w:lang w:val="en-US" w:eastAsia="zh-CN"/>
        </w:rPr>
        <w:t>大连市文化和旅游局、大连工业大学。</w:t>
      </w:r>
    </w:p>
    <w:p w14:paraId="35C72080">
      <w:pPr>
        <w:pStyle w:val="3"/>
        <w:spacing w:before="0" w:after="0" w:line="600" w:lineRule="atLeast"/>
        <w:ind w:firstLine="643" w:firstLineChars="200"/>
        <w:rPr>
          <w:rFonts w:ascii="楷体" w:hAnsi="楷体" w:eastAsia="楷体"/>
          <w:bCs w:val="0"/>
          <w:lang w:eastAsia="zh-CN"/>
        </w:rPr>
      </w:pPr>
      <w:r>
        <w:rPr>
          <w:rFonts w:hint="eastAsia" w:ascii="楷体" w:hAnsi="楷体" w:eastAsia="楷体"/>
          <w:bCs w:val="0"/>
          <w:lang w:eastAsia="zh-CN"/>
        </w:rPr>
        <w:t>(三)主要工作过程</w:t>
      </w:r>
    </w:p>
    <w:p w14:paraId="02500550">
      <w:pPr>
        <w:pStyle w:val="5"/>
        <w:spacing w:line="600" w:lineRule="atLeast"/>
        <w:ind w:firstLine="604" w:firstLineChars="200"/>
        <w:jc w:val="both"/>
        <w:rPr>
          <w:rFonts w:ascii="仿宋_GB2312" w:hAnsi="仿宋_GB2312" w:eastAsia="仿宋_GB2312" w:cs="仿宋_GB2312"/>
          <w:spacing w:val="-9"/>
          <w:sz w:val="32"/>
          <w:szCs w:val="32"/>
          <w:lang w:eastAsia="zh-CN"/>
        </w:rPr>
      </w:pPr>
      <w:r>
        <w:rPr>
          <w:rFonts w:hint="eastAsia" w:ascii="仿宋_GB2312" w:hAnsi="仿宋_GB2312" w:eastAsia="仿宋_GB2312" w:cs="仿宋_GB2312"/>
          <w:spacing w:val="-9"/>
          <w:sz w:val="32"/>
          <w:szCs w:val="32"/>
          <w:lang w:eastAsia="zh-CN"/>
        </w:rPr>
        <w:t>本标准的编制过程主要经有标准起草小组建设、前期准备、标准研制、征求意见和标准送审。（</w:t>
      </w:r>
      <w:r>
        <w:rPr>
          <w:rFonts w:hint="eastAsia" w:ascii="仿宋_GB2312" w:hAnsi="仿宋_GB2312" w:eastAsia="仿宋_GB2312" w:cs="仿宋_GB2312"/>
          <w:spacing w:val="-9"/>
          <w:sz w:val="32"/>
          <w:szCs w:val="32"/>
          <w:lang w:val="en-US" w:eastAsia="zh-CN"/>
        </w:rPr>
        <w:t>目前处于征求意见阶段</w:t>
      </w:r>
      <w:r>
        <w:rPr>
          <w:rFonts w:hint="eastAsia" w:ascii="仿宋_GB2312" w:hAnsi="仿宋_GB2312" w:eastAsia="仿宋_GB2312" w:cs="仿宋_GB2312"/>
          <w:spacing w:val="-9"/>
          <w:sz w:val="32"/>
          <w:szCs w:val="32"/>
          <w:lang w:eastAsia="zh-CN"/>
        </w:rPr>
        <w:t>）</w:t>
      </w:r>
    </w:p>
    <w:p w14:paraId="7ED0C245">
      <w:pPr>
        <w:pStyle w:val="5"/>
        <w:spacing w:line="600" w:lineRule="atLeast"/>
        <w:ind w:firstLine="603" w:firstLineChars="200"/>
        <w:jc w:val="both"/>
        <w:rPr>
          <w:rFonts w:ascii="Times New Roman" w:hAnsi="Times New Roman" w:eastAsia="仿宋_GB2312" w:cs="Times New Roman"/>
          <w:b/>
          <w:spacing w:val="-10"/>
          <w:sz w:val="32"/>
          <w:szCs w:val="32"/>
          <w:lang w:eastAsia="zh-CN"/>
        </w:rPr>
      </w:pPr>
      <w:r>
        <w:rPr>
          <w:rFonts w:ascii="Times New Roman" w:hAnsi="Times New Roman" w:eastAsia="仿宋_GB2312" w:cs="Times New Roman"/>
          <w:b/>
          <w:spacing w:val="-10"/>
          <w:sz w:val="32"/>
          <w:szCs w:val="32"/>
          <w:lang w:eastAsia="zh-CN"/>
        </w:rPr>
        <w:t>1.标准</w:t>
      </w:r>
      <w:r>
        <w:rPr>
          <w:rFonts w:hint="eastAsia" w:ascii="Times New Roman" w:hAnsi="Times New Roman" w:eastAsia="仿宋_GB2312" w:cs="Times New Roman"/>
          <w:b/>
          <w:spacing w:val="-10"/>
          <w:sz w:val="32"/>
          <w:szCs w:val="32"/>
          <w:lang w:eastAsia="zh-CN"/>
        </w:rPr>
        <w:t>起草小组建设</w:t>
      </w:r>
    </w:p>
    <w:p w14:paraId="4104E938">
      <w:pPr>
        <w:pStyle w:val="5"/>
        <w:spacing w:line="600" w:lineRule="atLeast"/>
        <w:ind w:firstLine="604" w:firstLineChars="200"/>
        <w:jc w:val="both"/>
        <w:rPr>
          <w:rFonts w:hint="eastAsia" w:ascii="仿宋_GB2312" w:hAnsi="仿宋_GB2312" w:eastAsia="仿宋_GB2312" w:cs="仿宋_GB2312"/>
          <w:spacing w:val="-10"/>
          <w:sz w:val="32"/>
          <w:szCs w:val="32"/>
          <w:lang w:eastAsia="zh-CN"/>
        </w:rPr>
      </w:pPr>
      <w:r>
        <w:rPr>
          <w:rFonts w:hint="eastAsia" w:ascii="仿宋_GB2312" w:hAnsi="仿宋_GB2312" w:eastAsia="仿宋_GB2312" w:cs="仿宋_GB2312"/>
          <w:spacing w:val="-9"/>
          <w:sz w:val="32"/>
          <w:szCs w:val="32"/>
          <w:lang w:eastAsia="zh-CN"/>
        </w:rPr>
        <w:t>大连标准认证研究院有限公司、</w:t>
      </w:r>
      <w:r>
        <w:rPr>
          <w:rFonts w:hint="eastAsia" w:ascii="仿宋_GB2312" w:hAnsi="仿宋_GB2312" w:eastAsia="仿宋_GB2312" w:cs="仿宋_GB2312"/>
          <w:spacing w:val="-9"/>
          <w:sz w:val="32"/>
          <w:szCs w:val="32"/>
          <w:lang w:val="en-US" w:eastAsia="zh-CN"/>
        </w:rPr>
        <w:t>大连市文化和旅游局、</w:t>
      </w:r>
      <w:r>
        <w:rPr>
          <w:rFonts w:hint="eastAsia" w:ascii="仿宋_GB2312" w:hAnsi="仿宋_GB2312" w:eastAsia="仿宋_GB2312" w:cs="仿宋_GB2312"/>
          <w:spacing w:val="-9"/>
          <w:sz w:val="32"/>
          <w:szCs w:val="32"/>
          <w:lang w:eastAsia="zh-CN"/>
        </w:rPr>
        <w:t>大连</w:t>
      </w:r>
      <w:r>
        <w:rPr>
          <w:rFonts w:hint="eastAsia" w:ascii="仿宋_GB2312" w:hAnsi="仿宋_GB2312" w:eastAsia="仿宋_GB2312" w:cs="仿宋_GB2312"/>
          <w:spacing w:val="-9"/>
          <w:sz w:val="32"/>
          <w:szCs w:val="32"/>
          <w:lang w:val="en-US" w:eastAsia="zh-CN"/>
        </w:rPr>
        <w:t>工业大学，</w:t>
      </w:r>
      <w:r>
        <w:rPr>
          <w:rFonts w:hint="eastAsia" w:ascii="仿宋_GB2312" w:hAnsi="仿宋_GB2312" w:eastAsia="仿宋_GB2312" w:cs="仿宋_GB2312"/>
          <w:spacing w:val="-10"/>
          <w:sz w:val="32"/>
          <w:szCs w:val="32"/>
          <w:lang w:eastAsia="zh-CN"/>
        </w:rPr>
        <w:t>共同组织和成立了标准起草小组，并召开了起草小组会议。会上介绍了任务来源，并讨论了标准制定的总体思路、标准框架，分配制定标准的工作安排、编写分工等，确保满足工作的各项需求。</w:t>
      </w:r>
    </w:p>
    <w:p w14:paraId="1CA0FCB6">
      <w:pPr>
        <w:pStyle w:val="5"/>
        <w:spacing w:line="600" w:lineRule="atLeast"/>
        <w:ind w:firstLine="603" w:firstLineChars="200"/>
        <w:jc w:val="both"/>
        <w:rPr>
          <w:rFonts w:ascii="Times New Roman" w:hAnsi="Times New Roman" w:eastAsia="仿宋_GB2312" w:cs="Times New Roman"/>
          <w:b/>
          <w:spacing w:val="-10"/>
          <w:sz w:val="32"/>
          <w:szCs w:val="32"/>
          <w:lang w:eastAsia="zh-CN"/>
        </w:rPr>
      </w:pPr>
      <w:r>
        <w:rPr>
          <w:rFonts w:ascii="Times New Roman" w:hAnsi="Times New Roman" w:eastAsia="仿宋_GB2312" w:cs="Times New Roman"/>
          <w:b/>
          <w:spacing w:val="-10"/>
          <w:sz w:val="32"/>
          <w:szCs w:val="32"/>
          <w:lang w:eastAsia="zh-CN"/>
        </w:rPr>
        <w:t>2.</w:t>
      </w:r>
      <w:r>
        <w:rPr>
          <w:rFonts w:hint="eastAsia" w:ascii="Times New Roman" w:hAnsi="Times New Roman" w:eastAsia="仿宋_GB2312" w:cs="Times New Roman"/>
          <w:b/>
          <w:spacing w:val="-10"/>
          <w:sz w:val="32"/>
          <w:szCs w:val="32"/>
          <w:lang w:eastAsia="zh-CN"/>
        </w:rPr>
        <w:t>前期准备</w:t>
      </w:r>
    </w:p>
    <w:p w14:paraId="08FC60EE">
      <w:pPr>
        <w:pStyle w:val="5"/>
        <w:spacing w:line="600" w:lineRule="atLeast"/>
        <w:ind w:firstLine="600" w:firstLineChars="200"/>
        <w:jc w:val="both"/>
        <w:rPr>
          <w:rFonts w:ascii="仿宋_GB2312" w:hAnsi="仿宋_GB2312" w:eastAsia="仿宋_GB2312" w:cs="仿宋_GB2312"/>
          <w:spacing w:val="-10"/>
          <w:sz w:val="32"/>
          <w:szCs w:val="32"/>
          <w:lang w:eastAsia="zh-CN"/>
        </w:rPr>
      </w:pPr>
      <w:r>
        <w:rPr>
          <w:rFonts w:hint="eastAsia" w:ascii="仿宋_GB2312" w:hAnsi="仿宋_GB2312" w:eastAsia="仿宋_GB2312" w:cs="仿宋_GB2312"/>
          <w:spacing w:val="-10"/>
          <w:sz w:val="32"/>
          <w:szCs w:val="32"/>
          <w:lang w:eastAsia="zh-CN"/>
        </w:rPr>
        <w:t>①明确标准编写内容和适用范围，制定工作计划安排，设立预期目标。</w:t>
      </w:r>
    </w:p>
    <w:p w14:paraId="5B034921">
      <w:pPr>
        <w:pStyle w:val="5"/>
        <w:spacing w:line="600" w:lineRule="atLeast"/>
        <w:ind w:firstLine="600" w:firstLineChars="200"/>
        <w:jc w:val="both"/>
        <w:rPr>
          <w:rFonts w:hint="eastAsia" w:ascii="仿宋_GB2312" w:hAnsi="仿宋_GB2312" w:eastAsia="仿宋_GB2312" w:cs="仿宋_GB2312"/>
          <w:spacing w:val="-10"/>
          <w:sz w:val="32"/>
          <w:szCs w:val="32"/>
          <w:lang w:eastAsia="zh-CN"/>
        </w:rPr>
      </w:pPr>
      <w:r>
        <w:rPr>
          <w:rFonts w:hint="eastAsia" w:ascii="仿宋_GB2312" w:hAnsi="仿宋_GB2312" w:eastAsia="仿宋_GB2312" w:cs="仿宋_GB2312"/>
          <w:spacing w:val="-10"/>
          <w:sz w:val="32"/>
          <w:szCs w:val="32"/>
          <w:lang w:eastAsia="zh-CN"/>
        </w:rPr>
        <w:t>②收集资料。明确编写内容和范围后，标准起草小组广泛收集相关文件和标准，并进行深入研究，分别在国家法律法规数据库、政府网站等进行查询和筛选，共梳理《中华人民共和国公共文化服务保障法》《中华人民共和国公共图书馆法》《“十四五”公共文化服务体系建设规划》《辽宁省 “十四五” 文化和旅游发展规划》</w:t>
      </w:r>
      <w:r>
        <w:rPr>
          <w:rFonts w:hint="eastAsia" w:ascii="仿宋_GB2312" w:hAnsi="仿宋_GB2312" w:eastAsia="仿宋_GB2312" w:cs="仿宋_GB2312"/>
          <w:spacing w:val="-10"/>
          <w:sz w:val="32"/>
          <w:szCs w:val="32"/>
          <w:lang w:val="en-US" w:eastAsia="zh-CN"/>
        </w:rPr>
        <w:t>以及国家各相关部位联合出台《关于推动公共文化服务高质量发展的意见》</w:t>
      </w:r>
      <w:r>
        <w:rPr>
          <w:rFonts w:hint="eastAsia" w:ascii="仿宋_GB2312" w:hAnsi="仿宋_GB2312" w:eastAsia="仿宋_GB2312" w:cs="仿宋_GB2312"/>
          <w:spacing w:val="-10"/>
          <w:sz w:val="32"/>
          <w:szCs w:val="32"/>
          <w:lang w:eastAsia="zh-CN"/>
        </w:rPr>
        <w:t>等</w:t>
      </w:r>
      <w:r>
        <w:rPr>
          <w:rFonts w:hint="eastAsia" w:ascii="仿宋_GB2312" w:hAnsi="仿宋_GB2312" w:eastAsia="仿宋_GB2312" w:cs="仿宋_GB2312"/>
          <w:spacing w:val="-10"/>
          <w:sz w:val="32"/>
          <w:szCs w:val="32"/>
          <w:lang w:val="en-US" w:eastAsia="zh-CN"/>
        </w:rPr>
        <w:t>十余</w:t>
      </w:r>
      <w:r>
        <w:rPr>
          <w:rFonts w:hint="eastAsia" w:ascii="仿宋_GB2312" w:hAnsi="仿宋_GB2312" w:eastAsia="仿宋_GB2312" w:cs="仿宋_GB2312"/>
          <w:spacing w:val="-10"/>
          <w:sz w:val="32"/>
          <w:szCs w:val="32"/>
          <w:lang w:eastAsia="zh-CN"/>
        </w:rPr>
        <w:t>篇旅游</w:t>
      </w:r>
      <w:r>
        <w:rPr>
          <w:rFonts w:hint="eastAsia" w:ascii="仿宋_GB2312" w:hAnsi="仿宋_GB2312" w:eastAsia="仿宋_GB2312" w:cs="仿宋_GB2312"/>
          <w:spacing w:val="-10"/>
          <w:sz w:val="32"/>
          <w:szCs w:val="32"/>
          <w:lang w:val="en-US" w:eastAsia="zh-CN"/>
        </w:rPr>
        <w:t>或非遗</w:t>
      </w:r>
      <w:r>
        <w:rPr>
          <w:rFonts w:hint="eastAsia" w:ascii="仿宋_GB2312" w:hAnsi="仿宋_GB2312" w:eastAsia="仿宋_GB2312" w:cs="仿宋_GB2312"/>
          <w:spacing w:val="-10"/>
          <w:sz w:val="32"/>
          <w:szCs w:val="32"/>
          <w:lang w:eastAsia="zh-CN"/>
        </w:rPr>
        <w:t>相关法律法规和指导性文件。</w:t>
      </w:r>
      <w:r>
        <w:rPr>
          <w:rFonts w:hint="eastAsia" w:ascii="仿宋_GB2312" w:hAnsi="仿宋_GB2312" w:eastAsia="仿宋_GB2312" w:cs="仿宋_GB2312"/>
          <w:spacing w:val="-10"/>
          <w:sz w:val="32"/>
          <w:szCs w:val="32"/>
          <w:lang w:val="en-US" w:eastAsia="zh-CN"/>
        </w:rPr>
        <w:t>同时，以</w:t>
      </w: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lang w:val="en-US" w:eastAsia="zh-CN"/>
        </w:rPr>
        <w:t>书房</w:t>
      </w: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lang w:val="en-US" w:eastAsia="zh-CN"/>
        </w:rPr>
        <w:t>城市书房</w:t>
      </w: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lang w:val="en-US" w:eastAsia="zh-CN"/>
        </w:rPr>
        <w:t>等关键词</w:t>
      </w:r>
      <w:r>
        <w:rPr>
          <w:rFonts w:hint="eastAsia" w:ascii="仿宋_GB2312" w:hAnsi="仿宋_GB2312" w:eastAsia="仿宋_GB2312" w:cs="仿宋_GB2312"/>
          <w:spacing w:val="-10"/>
          <w:sz w:val="32"/>
          <w:szCs w:val="32"/>
          <w:lang w:eastAsia="zh-CN"/>
        </w:rPr>
        <w:t>在全国标准信息公共服务平台检索，目前尚不存在同类的国家标准、行业标准、团体标准、辽宁省地方标准、大连市地方标准；</w:t>
      </w:r>
      <w:r>
        <w:rPr>
          <w:rFonts w:hint="eastAsia" w:ascii="仿宋_GB2312" w:hAnsi="仿宋_GB2312" w:eastAsia="仿宋_GB2312" w:cs="仿宋_GB2312"/>
          <w:spacing w:val="-10"/>
          <w:sz w:val="32"/>
          <w:szCs w:val="32"/>
          <w:lang w:val="en-US" w:eastAsia="zh-CN"/>
        </w:rPr>
        <w:t>其他省市地方标准，经筛选，具备一定相关性的标准13项，</w:t>
      </w:r>
      <w:r>
        <w:rPr>
          <w:rFonts w:hint="eastAsia" w:ascii="仿宋_GB2312" w:hAnsi="仿宋_GB2312" w:eastAsia="仿宋_GB2312" w:cs="仿宋_GB2312"/>
          <w:spacing w:val="-10"/>
          <w:sz w:val="32"/>
          <w:szCs w:val="32"/>
          <w:lang w:eastAsia="zh-CN"/>
        </w:rPr>
        <w:t>针对重点标准进行了资料分析和数据比对。</w:t>
      </w:r>
    </w:p>
    <w:p w14:paraId="79B19424">
      <w:pPr>
        <w:pStyle w:val="5"/>
        <w:spacing w:line="600" w:lineRule="atLeast"/>
        <w:ind w:firstLine="600" w:firstLineChars="200"/>
        <w:jc w:val="both"/>
        <w:rPr>
          <w:rFonts w:hint="eastAsia" w:ascii="仿宋_GB2312" w:hAnsi="仿宋_GB2312" w:eastAsia="仿宋_GB2312" w:cs="仿宋_GB2312"/>
          <w:spacing w:val="-10"/>
          <w:sz w:val="32"/>
          <w:szCs w:val="32"/>
          <w:lang w:eastAsia="zh-CN"/>
        </w:rPr>
      </w:pPr>
      <w:r>
        <w:rPr>
          <w:rFonts w:hint="eastAsia" w:ascii="仿宋_GB2312" w:hAnsi="仿宋_GB2312" w:eastAsia="仿宋_GB2312" w:cs="仿宋_GB2312"/>
          <w:spacing w:val="-10"/>
          <w:sz w:val="32"/>
          <w:szCs w:val="32"/>
          <w:lang w:eastAsia="zh-CN"/>
        </w:rPr>
        <w:t>③调研阶段：为了真实、详尽地了解现阶段</w:t>
      </w:r>
      <w:r>
        <w:rPr>
          <w:rFonts w:hint="eastAsia" w:ascii="仿宋_GB2312" w:hAnsi="仿宋_GB2312" w:eastAsia="仿宋_GB2312" w:cs="仿宋_GB2312"/>
          <w:spacing w:val="-10"/>
          <w:sz w:val="32"/>
          <w:szCs w:val="32"/>
          <w:lang w:val="en-US" w:eastAsia="zh-CN"/>
        </w:rPr>
        <w:t>我市城市书房的建设情况、运营管理情况及存在的问题等，经我市文旅部门推荐，通过实地走访或线上沟通等方式，对相关城市书房开展了调研，如典尊等，并与相关负责人和从业人员进行了深入沟通。</w:t>
      </w:r>
    </w:p>
    <w:p w14:paraId="6941537D">
      <w:pPr>
        <w:pStyle w:val="5"/>
        <w:spacing w:line="600" w:lineRule="atLeast"/>
        <w:ind w:firstLine="595" w:firstLineChars="200"/>
        <w:jc w:val="both"/>
        <w:rPr>
          <w:rFonts w:ascii="Times New Roman" w:hAnsi="Times New Roman" w:eastAsia="仿宋_GB2312" w:cs="Times New Roman"/>
          <w:b/>
          <w:spacing w:val="-12"/>
          <w:sz w:val="32"/>
          <w:szCs w:val="32"/>
          <w:lang w:eastAsia="zh-CN"/>
        </w:rPr>
      </w:pPr>
      <w:r>
        <w:rPr>
          <w:rFonts w:ascii="Times New Roman" w:hAnsi="Times New Roman" w:eastAsia="仿宋_GB2312" w:cs="Times New Roman"/>
          <w:b/>
          <w:spacing w:val="-12"/>
          <w:sz w:val="32"/>
          <w:szCs w:val="32"/>
          <w:lang w:eastAsia="zh-CN"/>
        </w:rPr>
        <w:t>3.标准研制</w:t>
      </w:r>
    </w:p>
    <w:p w14:paraId="6719A786">
      <w:pPr>
        <w:pStyle w:val="5"/>
        <w:spacing w:line="600" w:lineRule="atLeast"/>
        <w:ind w:firstLine="592" w:firstLineChars="200"/>
        <w:jc w:val="both"/>
        <w:rPr>
          <w:rFonts w:hint="default" w:ascii="仿宋_GB2312" w:hAnsi="仿宋_GB2312" w:eastAsia="仿宋_GB2312" w:cs="仿宋_GB2312"/>
          <w:spacing w:val="-10"/>
          <w:sz w:val="32"/>
          <w:szCs w:val="32"/>
          <w:lang w:val="en-US" w:eastAsia="zh-CN"/>
        </w:rPr>
      </w:pPr>
      <w:r>
        <w:rPr>
          <w:rFonts w:hint="eastAsia" w:ascii="仿宋_GB2312" w:hAnsi="仿宋_GB2312" w:eastAsia="仿宋_GB2312" w:cs="仿宋_GB2312"/>
          <w:spacing w:val="-12"/>
          <w:sz w:val="32"/>
          <w:szCs w:val="32"/>
          <w:lang w:eastAsia="zh-CN"/>
        </w:rPr>
        <w:t>综合应用文献综述、现场调研、专家咨询等方法，参照相关法律、法规、标准和技术文件，同时，结合</w:t>
      </w:r>
      <w:r>
        <w:rPr>
          <w:rFonts w:hint="eastAsia" w:ascii="仿宋_GB2312" w:hAnsi="仿宋_GB2312" w:eastAsia="仿宋_GB2312" w:cs="仿宋_GB2312"/>
          <w:spacing w:val="-12"/>
          <w:sz w:val="32"/>
          <w:szCs w:val="32"/>
          <w:lang w:val="en-US" w:eastAsia="zh-CN"/>
        </w:rPr>
        <w:t>调研后</w:t>
      </w:r>
      <w:r>
        <w:rPr>
          <w:rFonts w:hint="eastAsia" w:ascii="仿宋_GB2312" w:hAnsi="仿宋_GB2312" w:eastAsia="仿宋_GB2312" w:cs="仿宋_GB2312"/>
          <w:spacing w:val="-12"/>
          <w:sz w:val="32"/>
          <w:szCs w:val="32"/>
          <w:lang w:eastAsia="zh-CN"/>
        </w:rPr>
        <w:t>对业内实际的了</w:t>
      </w:r>
      <w:r>
        <w:rPr>
          <w:rFonts w:hint="eastAsia" w:ascii="仿宋_GB2312" w:hAnsi="仿宋_GB2312" w:eastAsia="仿宋_GB2312" w:cs="仿宋_GB2312"/>
          <w:spacing w:val="-10"/>
          <w:sz w:val="32"/>
          <w:szCs w:val="32"/>
          <w:lang w:eastAsia="zh-CN"/>
        </w:rPr>
        <w:t>解，确定了标准的适用范围和主要内容</w:t>
      </w:r>
      <w:r>
        <w:rPr>
          <w:rFonts w:hint="eastAsia" w:ascii="仿宋_GB2312" w:hAnsi="仿宋_GB2312" w:eastAsia="仿宋_GB2312" w:cs="仿宋_GB2312"/>
          <w:spacing w:val="-10"/>
          <w:sz w:val="32"/>
          <w:szCs w:val="32"/>
          <w:lang w:val="en-US" w:eastAsia="zh-CN"/>
        </w:rPr>
        <w:t>框架</w:t>
      </w: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lang w:val="en-US" w:eastAsia="zh-CN"/>
        </w:rPr>
        <w:t>同时，结合资料收集研究与调研阶段的情况，立足</w:t>
      </w:r>
      <w:r>
        <w:rPr>
          <w:rFonts w:hint="eastAsia" w:ascii="仿宋_GB2312" w:hAnsi="仿宋_GB2312" w:eastAsia="仿宋_GB2312" w:cs="仿宋_GB2312"/>
          <w:spacing w:val="-10"/>
          <w:sz w:val="32"/>
          <w:szCs w:val="32"/>
          <w:lang w:eastAsia="zh-CN"/>
        </w:rPr>
        <w:t>我</w:t>
      </w:r>
      <w:r>
        <w:rPr>
          <w:rFonts w:hint="eastAsia" w:ascii="仿宋_GB2312" w:hAnsi="仿宋_GB2312" w:eastAsia="仿宋_GB2312" w:cs="仿宋_GB2312"/>
          <w:spacing w:val="-10"/>
          <w:sz w:val="32"/>
          <w:szCs w:val="32"/>
          <w:lang w:val="en-US" w:eastAsia="zh-CN"/>
        </w:rPr>
        <w:t>市</w:t>
      </w:r>
      <w:r>
        <w:rPr>
          <w:rFonts w:hint="eastAsia" w:ascii="仿宋_GB2312" w:hAnsi="仿宋_GB2312" w:eastAsia="仿宋_GB2312" w:cs="仿宋_GB2312"/>
          <w:spacing w:val="-10"/>
          <w:sz w:val="32"/>
          <w:szCs w:val="32"/>
          <w:lang w:eastAsia="zh-CN"/>
        </w:rPr>
        <w:t>实际，撰写标准草案。</w:t>
      </w:r>
      <w:r>
        <w:rPr>
          <w:rFonts w:hint="eastAsia" w:ascii="仿宋_GB2312" w:hAnsi="仿宋_GB2312" w:eastAsia="仿宋_GB2312" w:cs="仿宋_GB2312"/>
          <w:spacing w:val="-10"/>
          <w:sz w:val="32"/>
          <w:szCs w:val="32"/>
          <w:lang w:val="en-US" w:eastAsia="zh-CN"/>
        </w:rPr>
        <w:t>围绕</w:t>
      </w:r>
      <w:r>
        <w:rPr>
          <w:rFonts w:hint="eastAsia" w:ascii="仿宋_GB2312" w:hAnsi="仿宋_GB2312" w:eastAsia="仿宋_GB2312" w:cs="仿宋_GB2312"/>
          <w:spacing w:val="-10"/>
          <w:sz w:val="32"/>
          <w:szCs w:val="32"/>
          <w:lang w:eastAsia="zh-CN"/>
        </w:rPr>
        <w:t>城市书房的</w:t>
      </w:r>
      <w:r>
        <w:rPr>
          <w:rFonts w:hint="eastAsia" w:ascii="仿宋_GB2312" w:hAnsi="仿宋_GB2312" w:eastAsia="仿宋_GB2312" w:cs="仿宋_GB2312"/>
          <w:spacing w:val="-10"/>
          <w:sz w:val="32"/>
          <w:szCs w:val="32"/>
          <w:lang w:val="en-US" w:eastAsia="zh-CN"/>
        </w:rPr>
        <w:t>服务与管理，主要从基本要求</w:t>
      </w:r>
      <w:r>
        <w:rPr>
          <w:rFonts w:hint="eastAsia" w:ascii="仿宋_GB2312" w:hAnsi="仿宋_GB2312" w:eastAsia="仿宋_GB2312" w:cs="仿宋_GB2312"/>
          <w:spacing w:val="-10"/>
          <w:sz w:val="32"/>
          <w:szCs w:val="32"/>
          <w:lang w:eastAsia="zh-CN"/>
        </w:rPr>
        <w:t>、</w:t>
      </w:r>
      <w:r>
        <w:rPr>
          <w:rFonts w:hint="eastAsia" w:ascii="仿宋_GB2312" w:hAnsi="仿宋_GB2312" w:eastAsia="仿宋_GB2312" w:cs="仿宋_GB2312"/>
          <w:spacing w:val="-10"/>
          <w:sz w:val="32"/>
          <w:szCs w:val="32"/>
          <w:lang w:val="en-US" w:eastAsia="zh-CN"/>
        </w:rPr>
        <w:t>建筑要求、</w:t>
      </w:r>
      <w:r>
        <w:rPr>
          <w:rFonts w:hint="eastAsia" w:ascii="仿宋_GB2312" w:hAnsi="仿宋_GB2312" w:eastAsia="仿宋_GB2312" w:cs="仿宋_GB2312"/>
          <w:spacing w:val="-10"/>
          <w:sz w:val="32"/>
          <w:szCs w:val="32"/>
          <w:lang w:eastAsia="zh-CN"/>
        </w:rPr>
        <w:t>设施设备、服务资源、服务内容、</w:t>
      </w:r>
      <w:r>
        <w:rPr>
          <w:rFonts w:hint="eastAsia" w:ascii="仿宋_GB2312" w:hAnsi="仿宋_GB2312" w:eastAsia="仿宋_GB2312" w:cs="仿宋_GB2312"/>
          <w:spacing w:val="-10"/>
          <w:sz w:val="32"/>
          <w:szCs w:val="32"/>
          <w:lang w:val="en-US" w:eastAsia="zh-CN"/>
        </w:rPr>
        <w:t>服务</w:t>
      </w:r>
      <w:r>
        <w:rPr>
          <w:rFonts w:hint="eastAsia" w:ascii="仿宋_GB2312" w:hAnsi="仿宋_GB2312" w:eastAsia="仿宋_GB2312" w:cs="仿宋_GB2312"/>
          <w:spacing w:val="-10"/>
          <w:sz w:val="32"/>
          <w:szCs w:val="32"/>
          <w:lang w:eastAsia="zh-CN"/>
        </w:rPr>
        <w:t>管理</w:t>
      </w:r>
      <w:r>
        <w:rPr>
          <w:rFonts w:hint="eastAsia" w:ascii="仿宋_GB2312" w:hAnsi="仿宋_GB2312" w:eastAsia="仿宋_GB2312" w:cs="仿宋_GB2312"/>
          <w:spacing w:val="-10"/>
          <w:sz w:val="32"/>
          <w:szCs w:val="32"/>
          <w:lang w:val="en-US" w:eastAsia="zh-CN"/>
        </w:rPr>
        <w:t>以及</w:t>
      </w:r>
      <w:r>
        <w:rPr>
          <w:rFonts w:hint="eastAsia" w:ascii="仿宋_GB2312" w:hAnsi="仿宋_GB2312" w:eastAsia="仿宋_GB2312" w:cs="仿宋_GB2312"/>
          <w:spacing w:val="-10"/>
          <w:sz w:val="32"/>
          <w:szCs w:val="32"/>
          <w:lang w:eastAsia="zh-CN"/>
        </w:rPr>
        <w:t>监督、考核与评价</w:t>
      </w:r>
      <w:r>
        <w:rPr>
          <w:rFonts w:hint="eastAsia" w:ascii="仿宋_GB2312" w:hAnsi="仿宋_GB2312" w:eastAsia="仿宋_GB2312" w:cs="仿宋_GB2312"/>
          <w:spacing w:val="-10"/>
          <w:sz w:val="32"/>
          <w:szCs w:val="32"/>
          <w:lang w:val="en-US" w:eastAsia="zh-CN"/>
        </w:rPr>
        <w:t>等方面进行了规范。</w:t>
      </w:r>
    </w:p>
    <w:p w14:paraId="7270313D">
      <w:pPr>
        <w:pStyle w:val="5"/>
        <w:spacing w:line="600" w:lineRule="atLeast"/>
        <w:ind w:firstLine="587" w:firstLineChars="200"/>
        <w:jc w:val="both"/>
        <w:rPr>
          <w:rFonts w:ascii="Times New Roman" w:hAnsi="Times New Roman" w:eastAsia="仿宋_GB2312" w:cs="Times New Roman"/>
          <w:b/>
          <w:spacing w:val="-12"/>
          <w:sz w:val="32"/>
          <w:szCs w:val="32"/>
          <w:lang w:eastAsia="zh-CN"/>
        </w:rPr>
      </w:pPr>
      <w:r>
        <w:rPr>
          <w:rFonts w:ascii="Times New Roman" w:hAnsi="Times New Roman" w:eastAsia="仿宋_GB2312" w:cs="Times New Roman"/>
          <w:b/>
          <w:spacing w:val="-14"/>
          <w:sz w:val="32"/>
          <w:szCs w:val="32"/>
          <w:lang w:eastAsia="zh-CN"/>
        </w:rPr>
        <w:t>4.征求意见</w:t>
      </w:r>
    </w:p>
    <w:p w14:paraId="76B4E08F">
      <w:pPr>
        <w:pStyle w:val="5"/>
        <w:spacing w:line="600" w:lineRule="atLeast"/>
        <w:ind w:firstLine="592" w:firstLineChars="200"/>
        <w:jc w:val="both"/>
        <w:rPr>
          <w:rFonts w:hint="eastAsia" w:ascii="仿宋_GB2312" w:hAnsi="仿宋_GB2312" w:eastAsia="仿宋_GB2312" w:cs="仿宋_GB2312"/>
          <w:spacing w:val="-12"/>
          <w:sz w:val="32"/>
          <w:szCs w:val="32"/>
          <w:lang w:eastAsia="zh-CN"/>
        </w:rPr>
      </w:pPr>
      <w:r>
        <w:rPr>
          <w:rFonts w:hint="eastAsia" w:ascii="仿宋_GB2312" w:hAnsi="仿宋_GB2312" w:eastAsia="仿宋_GB2312" w:cs="仿宋_GB2312"/>
          <w:spacing w:val="-12"/>
          <w:sz w:val="32"/>
          <w:szCs w:val="32"/>
          <w:lang w:eastAsia="zh-CN"/>
        </w:rPr>
        <w:t>为补充、优化标准内容和完善标准的适用性，编制组</w:t>
      </w:r>
      <w:r>
        <w:rPr>
          <w:rFonts w:hint="eastAsia" w:ascii="仿宋_GB2312" w:hAnsi="仿宋_GB2312" w:eastAsia="仿宋_GB2312" w:cs="仿宋_GB2312"/>
          <w:spacing w:val="-12"/>
          <w:sz w:val="32"/>
          <w:szCs w:val="32"/>
          <w:lang w:val="en-US" w:eastAsia="zh-CN"/>
        </w:rPr>
        <w:t>现</w:t>
      </w:r>
      <w:r>
        <w:rPr>
          <w:rFonts w:hint="eastAsia" w:ascii="仿宋_GB2312" w:hAnsi="仿宋_GB2312" w:eastAsia="仿宋_GB2312" w:cs="仿宋_GB2312"/>
          <w:spacing w:val="-12"/>
          <w:sz w:val="32"/>
          <w:szCs w:val="32"/>
          <w:lang w:eastAsia="zh-CN"/>
        </w:rPr>
        <w:t>征求</w:t>
      </w:r>
      <w:r>
        <w:rPr>
          <w:rFonts w:hint="eastAsia" w:ascii="Times New Roman" w:hAnsi="Times New Roman" w:eastAsia="仿宋_GB2312" w:cs="Times New Roman"/>
          <w:spacing w:val="-9"/>
          <w:sz w:val="32"/>
          <w:szCs w:val="32"/>
          <w:lang w:eastAsia="zh-CN"/>
        </w:rPr>
        <w:t>院校老师、</w:t>
      </w:r>
      <w:r>
        <w:rPr>
          <w:rFonts w:hint="eastAsia" w:ascii="Times New Roman" w:hAnsi="Times New Roman" w:eastAsia="仿宋_GB2312" w:cs="Times New Roman"/>
          <w:spacing w:val="-9"/>
          <w:sz w:val="32"/>
          <w:szCs w:val="32"/>
          <w:lang w:val="en-US" w:eastAsia="zh-CN"/>
        </w:rPr>
        <w:t>有关协会、</w:t>
      </w:r>
      <w:r>
        <w:rPr>
          <w:rFonts w:hint="eastAsia" w:ascii="Times New Roman" w:hAnsi="Times New Roman" w:eastAsia="仿宋_GB2312" w:cs="Times New Roman"/>
          <w:spacing w:val="-9"/>
          <w:sz w:val="32"/>
          <w:szCs w:val="32"/>
          <w:lang w:eastAsia="zh-CN"/>
        </w:rPr>
        <w:t>从业人员、游客等</w:t>
      </w:r>
      <w:r>
        <w:rPr>
          <w:rFonts w:hint="eastAsia" w:ascii="仿宋_GB2312" w:hAnsi="仿宋_GB2312" w:eastAsia="仿宋_GB2312" w:cs="仿宋_GB2312"/>
          <w:spacing w:val="-12"/>
          <w:sz w:val="32"/>
          <w:szCs w:val="32"/>
          <w:lang w:eastAsia="zh-CN"/>
        </w:rPr>
        <w:t>不同专业领域的人员和专家意见，对标准的内容进一步补充完善。</w:t>
      </w:r>
    </w:p>
    <w:p w14:paraId="665A6542">
      <w:pPr>
        <w:pStyle w:val="5"/>
        <w:spacing w:line="600" w:lineRule="atLeast"/>
        <w:ind w:firstLine="587" w:firstLineChars="200"/>
        <w:jc w:val="both"/>
        <w:rPr>
          <w:rFonts w:ascii="Times New Roman" w:hAnsi="Times New Roman" w:eastAsia="仿宋_GB2312" w:cs="Times New Roman"/>
          <w:b/>
          <w:spacing w:val="-14"/>
          <w:sz w:val="32"/>
          <w:szCs w:val="32"/>
          <w:lang w:eastAsia="zh-CN"/>
        </w:rPr>
      </w:pPr>
      <w:r>
        <w:rPr>
          <w:rFonts w:ascii="Times New Roman" w:hAnsi="Times New Roman" w:eastAsia="仿宋_GB2312" w:cs="Times New Roman"/>
          <w:b/>
          <w:spacing w:val="-14"/>
          <w:sz w:val="32"/>
          <w:szCs w:val="32"/>
          <w:lang w:eastAsia="zh-CN"/>
        </w:rPr>
        <w:t>5.标准送审</w:t>
      </w:r>
    </w:p>
    <w:p w14:paraId="1C5B08C0">
      <w:pPr>
        <w:pStyle w:val="5"/>
        <w:spacing w:line="600" w:lineRule="atLeast"/>
        <w:ind w:firstLine="592" w:firstLineChars="200"/>
        <w:jc w:val="both"/>
        <w:rPr>
          <w:rFonts w:hint="eastAsia" w:ascii="仿宋_GB2312" w:hAnsi="仿宋_GB2312" w:eastAsia="仿宋_GB2312" w:cs="仿宋_GB2312"/>
          <w:spacing w:val="-12"/>
          <w:sz w:val="32"/>
          <w:szCs w:val="32"/>
          <w:lang w:eastAsia="zh-CN"/>
        </w:rPr>
      </w:pPr>
      <w:r>
        <w:rPr>
          <w:rFonts w:hint="eastAsia" w:ascii="仿宋_GB2312" w:hAnsi="仿宋_GB2312" w:eastAsia="仿宋_GB2312" w:cs="仿宋_GB2312"/>
          <w:spacing w:val="-12"/>
          <w:sz w:val="32"/>
          <w:szCs w:val="32"/>
          <w:lang w:val="en-US" w:eastAsia="zh-CN"/>
        </w:rPr>
        <w:t>2025年x月，</w:t>
      </w:r>
      <w:r>
        <w:rPr>
          <w:rFonts w:hint="eastAsia" w:ascii="仿宋_GB2312" w:hAnsi="仿宋_GB2312" w:eastAsia="仿宋_GB2312" w:cs="仿宋_GB2312"/>
          <w:spacing w:val="-12"/>
          <w:sz w:val="32"/>
          <w:szCs w:val="32"/>
          <w:lang w:eastAsia="zh-CN"/>
        </w:rPr>
        <w:t>对送审材料进行</w:t>
      </w:r>
      <w:bookmarkStart w:id="0" w:name="_GoBack"/>
      <w:bookmarkEnd w:id="0"/>
      <w:r>
        <w:rPr>
          <w:rFonts w:hint="eastAsia" w:ascii="仿宋_GB2312" w:hAnsi="仿宋_GB2312" w:eastAsia="仿宋_GB2312" w:cs="仿宋_GB2312"/>
          <w:spacing w:val="-12"/>
          <w:sz w:val="32"/>
          <w:szCs w:val="32"/>
          <w:lang w:eastAsia="zh-CN"/>
        </w:rPr>
        <w:t>修改、补充和完善，形成正式报批资料，上报审批。</w:t>
      </w:r>
    </w:p>
    <w:p w14:paraId="4D3A1C22">
      <w:pPr>
        <w:pStyle w:val="3"/>
        <w:spacing w:before="0" w:after="0" w:line="600" w:lineRule="atLeast"/>
        <w:ind w:firstLine="643" w:firstLineChars="200"/>
        <w:rPr>
          <w:rFonts w:ascii="楷体" w:hAnsi="楷体" w:eastAsia="楷体"/>
          <w:bCs w:val="0"/>
          <w:lang w:eastAsia="zh-CN"/>
        </w:rPr>
      </w:pPr>
      <w:r>
        <w:rPr>
          <w:rFonts w:hint="eastAsia" w:ascii="楷体" w:hAnsi="楷体" w:eastAsia="楷体"/>
          <w:bCs w:val="0"/>
          <w:lang w:eastAsia="zh-CN"/>
        </w:rPr>
        <w:t>(四)主要起草人及其所作工作</w:t>
      </w:r>
    </w:p>
    <w:p w14:paraId="05D008FA">
      <w:pPr>
        <w:spacing w:line="300" w:lineRule="atLeast"/>
        <w:rPr>
          <w:lang w:eastAsia="zh-CN"/>
        </w:rPr>
      </w:pPr>
    </w:p>
    <w:tbl>
      <w:tblPr>
        <w:tblStyle w:val="14"/>
        <w:tblW w:w="502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603"/>
        <w:gridCol w:w="3536"/>
        <w:gridCol w:w="3776"/>
      </w:tblGrid>
      <w:tr w14:paraId="516D61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exact"/>
        </w:trPr>
        <w:tc>
          <w:tcPr>
            <w:tcW w:w="899" w:type="pct"/>
          </w:tcPr>
          <w:p w14:paraId="21DA3BC6">
            <w:pPr>
              <w:pStyle w:val="16"/>
              <w:spacing w:line="600" w:lineRule="atLeast"/>
              <w:ind w:right="6"/>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主要起草人</w:t>
            </w:r>
          </w:p>
        </w:tc>
        <w:tc>
          <w:tcPr>
            <w:tcW w:w="1983" w:type="pct"/>
          </w:tcPr>
          <w:p w14:paraId="033C9D1D">
            <w:pPr>
              <w:pStyle w:val="16"/>
              <w:spacing w:line="600" w:lineRule="atLeast"/>
              <w:ind w:left="72"/>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工作单位</w:t>
            </w:r>
          </w:p>
        </w:tc>
        <w:tc>
          <w:tcPr>
            <w:tcW w:w="2117" w:type="pct"/>
          </w:tcPr>
          <w:p w14:paraId="6923F852">
            <w:pPr>
              <w:pStyle w:val="16"/>
              <w:spacing w:line="600" w:lineRule="atLeast"/>
              <w:ind w:left="41" w:right="29"/>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主要工作</w:t>
            </w:r>
          </w:p>
        </w:tc>
      </w:tr>
      <w:tr w14:paraId="483D2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79" w:hRule="exact"/>
        </w:trPr>
        <w:tc>
          <w:tcPr>
            <w:tcW w:w="899" w:type="pct"/>
            <w:vAlign w:val="center"/>
          </w:tcPr>
          <w:p w14:paraId="47388F3B">
            <w:pPr>
              <w:pStyle w:val="16"/>
              <w:spacing w:line="480" w:lineRule="exact"/>
              <w:ind w:right="8"/>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杨捷、李晓军、王细凤</w:t>
            </w:r>
          </w:p>
        </w:tc>
        <w:tc>
          <w:tcPr>
            <w:tcW w:w="1983" w:type="pct"/>
            <w:vAlign w:val="center"/>
          </w:tcPr>
          <w:p w14:paraId="56C4516A">
            <w:pPr>
              <w:pStyle w:val="16"/>
              <w:spacing w:line="480" w:lineRule="exact"/>
              <w:ind w:left="0"/>
              <w:rPr>
                <w:rFonts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t>大连标准</w:t>
            </w:r>
            <w:r>
              <w:rPr>
                <w:rFonts w:hint="eastAsia" w:asciiTheme="majorEastAsia" w:hAnsiTheme="majorEastAsia" w:eastAsiaTheme="majorEastAsia" w:cstheme="majorEastAsia"/>
                <w:sz w:val="28"/>
                <w:szCs w:val="28"/>
                <w:lang w:val="en-US" w:eastAsia="zh-CN"/>
              </w:rPr>
              <w:t>认证</w:t>
            </w:r>
            <w:r>
              <w:rPr>
                <w:rFonts w:hint="eastAsia" w:asciiTheme="majorEastAsia" w:hAnsiTheme="majorEastAsia" w:eastAsiaTheme="majorEastAsia" w:cstheme="majorEastAsia"/>
                <w:sz w:val="28"/>
                <w:szCs w:val="28"/>
                <w:lang w:eastAsia="zh-CN"/>
              </w:rPr>
              <w:t>研究院有限公司</w:t>
            </w:r>
          </w:p>
        </w:tc>
        <w:tc>
          <w:tcPr>
            <w:tcW w:w="2117" w:type="pct"/>
            <w:vAlign w:val="center"/>
          </w:tcPr>
          <w:p w14:paraId="1A6377F9">
            <w:pPr>
              <w:pStyle w:val="16"/>
              <w:spacing w:line="480" w:lineRule="exact"/>
              <w:ind w:left="41" w:right="30"/>
              <w:jc w:val="left"/>
              <w:rPr>
                <w:rFonts w:hint="default" w:asciiTheme="majorEastAsia" w:hAnsiTheme="majorEastAsia" w:eastAsiaTheme="majorEastAsia" w:cstheme="majorEastAsia"/>
                <w:sz w:val="28"/>
                <w:szCs w:val="28"/>
                <w:lang w:val="en-US" w:eastAsia="zh-CN"/>
              </w:rPr>
            </w:pPr>
            <w:r>
              <w:rPr>
                <w:rFonts w:hint="default" w:asciiTheme="majorEastAsia" w:hAnsiTheme="majorEastAsia" w:eastAsiaTheme="majorEastAsia" w:cstheme="majorEastAsia"/>
                <w:sz w:val="28"/>
                <w:szCs w:val="28"/>
                <w:lang w:val="en-US" w:eastAsia="zh-CN"/>
              </w:rPr>
              <w:t>标准制定总体负责，</w:t>
            </w:r>
            <w:r>
              <w:rPr>
                <w:rFonts w:hint="eastAsia" w:asciiTheme="majorEastAsia" w:hAnsiTheme="majorEastAsia" w:eastAsiaTheme="majorEastAsia" w:cstheme="majorEastAsia"/>
                <w:sz w:val="28"/>
                <w:szCs w:val="28"/>
                <w:lang w:val="en-US" w:eastAsia="zh-CN"/>
              </w:rPr>
              <w:t>主导和参与调研、资料研究、</w:t>
            </w:r>
            <w:r>
              <w:rPr>
                <w:rFonts w:hint="default" w:asciiTheme="majorEastAsia" w:hAnsiTheme="majorEastAsia" w:eastAsiaTheme="majorEastAsia" w:cstheme="majorEastAsia"/>
                <w:sz w:val="28"/>
                <w:szCs w:val="28"/>
                <w:lang w:val="en-US" w:eastAsia="zh-CN"/>
              </w:rPr>
              <w:t>标准编制、审核修订，以及编制说明编写等。</w:t>
            </w:r>
          </w:p>
        </w:tc>
      </w:tr>
      <w:tr w14:paraId="1802A4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79" w:hRule="exact"/>
        </w:trPr>
        <w:tc>
          <w:tcPr>
            <w:tcW w:w="899" w:type="pct"/>
            <w:vAlign w:val="center"/>
          </w:tcPr>
          <w:p w14:paraId="3CD3EA95">
            <w:pPr>
              <w:pStyle w:val="16"/>
              <w:spacing w:line="480" w:lineRule="exact"/>
              <w:ind w:right="8"/>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由旦玉、苏展、苗全</w:t>
            </w:r>
          </w:p>
        </w:tc>
        <w:tc>
          <w:tcPr>
            <w:tcW w:w="1983" w:type="pct"/>
            <w:vAlign w:val="center"/>
          </w:tcPr>
          <w:p w14:paraId="6683D8CB">
            <w:pPr>
              <w:pStyle w:val="16"/>
              <w:spacing w:line="480" w:lineRule="exact"/>
              <w:ind w:left="0"/>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t>大连标准</w:t>
            </w:r>
            <w:r>
              <w:rPr>
                <w:rFonts w:hint="eastAsia" w:asciiTheme="majorEastAsia" w:hAnsiTheme="majorEastAsia" w:eastAsiaTheme="majorEastAsia" w:cstheme="majorEastAsia"/>
                <w:sz w:val="28"/>
                <w:szCs w:val="28"/>
                <w:lang w:val="en-US" w:eastAsia="zh-CN"/>
              </w:rPr>
              <w:t>认证</w:t>
            </w:r>
            <w:r>
              <w:rPr>
                <w:rFonts w:hint="eastAsia" w:asciiTheme="majorEastAsia" w:hAnsiTheme="majorEastAsia" w:eastAsiaTheme="majorEastAsia" w:cstheme="majorEastAsia"/>
                <w:sz w:val="28"/>
                <w:szCs w:val="28"/>
                <w:lang w:eastAsia="zh-CN"/>
              </w:rPr>
              <w:t>研究院有限公司</w:t>
            </w:r>
          </w:p>
        </w:tc>
        <w:tc>
          <w:tcPr>
            <w:tcW w:w="2117" w:type="pct"/>
            <w:vAlign w:val="center"/>
          </w:tcPr>
          <w:p w14:paraId="77EA1B1F">
            <w:pPr>
              <w:pStyle w:val="16"/>
              <w:spacing w:line="480" w:lineRule="exact"/>
              <w:ind w:left="41" w:right="30"/>
              <w:jc w:val="left"/>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负责资料收集整理，参与调研和讨论，协助标准制定</w:t>
            </w:r>
          </w:p>
        </w:tc>
      </w:tr>
      <w:tr w14:paraId="6B4710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79" w:hRule="exact"/>
        </w:trPr>
        <w:tc>
          <w:tcPr>
            <w:tcW w:w="899" w:type="pct"/>
            <w:vAlign w:val="center"/>
          </w:tcPr>
          <w:p w14:paraId="3638F30D">
            <w:pPr>
              <w:pStyle w:val="16"/>
              <w:spacing w:line="480" w:lineRule="exact"/>
              <w:ind w:left="0"/>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王晓瑞</w:t>
            </w:r>
          </w:p>
        </w:tc>
        <w:tc>
          <w:tcPr>
            <w:tcW w:w="1983" w:type="pct"/>
            <w:vAlign w:val="center"/>
          </w:tcPr>
          <w:p w14:paraId="5B46D8B4">
            <w:pPr>
              <w:pStyle w:val="16"/>
              <w:spacing w:line="480" w:lineRule="exact"/>
              <w:ind w:left="0"/>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大连市文化和旅游局</w:t>
            </w:r>
          </w:p>
        </w:tc>
        <w:tc>
          <w:tcPr>
            <w:tcW w:w="2117" w:type="pct"/>
            <w:vAlign w:val="center"/>
          </w:tcPr>
          <w:p w14:paraId="444FC054">
            <w:pPr>
              <w:pStyle w:val="16"/>
              <w:spacing w:line="480" w:lineRule="exact"/>
              <w:ind w:right="30"/>
              <w:jc w:val="left"/>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参与编制方案确定，协同调研，给与指导意见。</w:t>
            </w:r>
          </w:p>
        </w:tc>
      </w:tr>
      <w:tr w14:paraId="48FE02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79" w:hRule="exact"/>
        </w:trPr>
        <w:tc>
          <w:tcPr>
            <w:tcW w:w="899" w:type="pct"/>
            <w:vAlign w:val="center"/>
          </w:tcPr>
          <w:p w14:paraId="651AE6D3">
            <w:pPr>
              <w:pStyle w:val="16"/>
              <w:spacing w:line="480" w:lineRule="exact"/>
              <w:ind w:left="0"/>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杨卫华</w:t>
            </w:r>
          </w:p>
        </w:tc>
        <w:tc>
          <w:tcPr>
            <w:tcW w:w="1983" w:type="pct"/>
            <w:vAlign w:val="center"/>
          </w:tcPr>
          <w:p w14:paraId="6A4750D9">
            <w:pPr>
              <w:pStyle w:val="16"/>
              <w:spacing w:line="480" w:lineRule="exact"/>
              <w:ind w:left="0"/>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大连工业大学</w:t>
            </w:r>
          </w:p>
        </w:tc>
        <w:tc>
          <w:tcPr>
            <w:tcW w:w="2117" w:type="pct"/>
            <w:vAlign w:val="center"/>
          </w:tcPr>
          <w:p w14:paraId="3BBD3ACB">
            <w:pPr>
              <w:pStyle w:val="16"/>
              <w:spacing w:line="480" w:lineRule="exact"/>
              <w:ind w:right="30"/>
              <w:jc w:val="left"/>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参与编制方案确定，协同调研，给与指导意见。</w:t>
            </w:r>
          </w:p>
        </w:tc>
      </w:tr>
    </w:tbl>
    <w:p w14:paraId="0D833C55">
      <w:pPr>
        <w:pStyle w:val="2"/>
        <w:spacing w:line="300" w:lineRule="atLeast"/>
        <w:ind w:left="0" w:firstLine="640" w:firstLineChars="200"/>
        <w:rPr>
          <w:rFonts w:ascii="黑体" w:eastAsia="黑体"/>
          <w:b w:val="0"/>
          <w:bCs w:val="0"/>
          <w:sz w:val="32"/>
          <w:lang w:eastAsia="zh-CN"/>
        </w:rPr>
      </w:pPr>
    </w:p>
    <w:p w14:paraId="6045DD07">
      <w:pPr>
        <w:pStyle w:val="2"/>
        <w:spacing w:line="600" w:lineRule="atLeast"/>
        <w:ind w:left="0" w:firstLine="640" w:firstLineChars="200"/>
        <w:rPr>
          <w:rFonts w:ascii="黑体" w:eastAsia="黑体"/>
          <w:b w:val="0"/>
          <w:bCs w:val="0"/>
          <w:sz w:val="32"/>
          <w:lang w:eastAsia="zh-CN"/>
        </w:rPr>
      </w:pPr>
      <w:r>
        <w:rPr>
          <w:rFonts w:hint="eastAsia" w:ascii="黑体" w:eastAsia="黑体"/>
          <w:b w:val="0"/>
          <w:bCs w:val="0"/>
          <w:sz w:val="32"/>
          <w:lang w:eastAsia="zh-CN"/>
        </w:rPr>
        <w:t>二、标准编制的原则和主要依据</w:t>
      </w:r>
    </w:p>
    <w:p w14:paraId="02FDC190">
      <w:pPr>
        <w:pStyle w:val="3"/>
        <w:spacing w:before="0" w:after="0" w:line="600" w:lineRule="atLeast"/>
        <w:ind w:firstLine="643" w:firstLineChars="200"/>
        <w:rPr>
          <w:rFonts w:ascii="黑体"/>
          <w:bCs w:val="0"/>
          <w:lang w:eastAsia="zh-CN"/>
        </w:rPr>
      </w:pPr>
      <w:r>
        <w:rPr>
          <w:rFonts w:hint="eastAsia" w:ascii="楷体" w:hAnsi="楷体" w:eastAsia="楷体"/>
          <w:bCs w:val="0"/>
          <w:lang w:eastAsia="zh-CN"/>
        </w:rPr>
        <w:t>(一</w:t>
      </w:r>
      <w:r>
        <w:rPr>
          <w:rFonts w:ascii="楷体" w:hAnsi="楷体" w:eastAsia="楷体"/>
          <w:bCs w:val="0"/>
          <w:lang w:eastAsia="zh-CN"/>
        </w:rPr>
        <w:t>)编制原则</w:t>
      </w:r>
    </w:p>
    <w:p w14:paraId="4371FFD6">
      <w:pPr>
        <w:pStyle w:val="5"/>
        <w:spacing w:line="600" w:lineRule="atLeast"/>
        <w:ind w:firstLine="640" w:firstLineChars="200"/>
        <w:jc w:val="both"/>
        <w:rPr>
          <w:rFonts w:ascii="Times New Roman" w:hAnsi="Times New Roman" w:eastAsia="仿宋_GB2312" w:cs="Times New Roman"/>
          <w:sz w:val="32"/>
          <w:lang w:eastAsia="zh-CN"/>
        </w:rPr>
      </w:pPr>
      <w:r>
        <w:rPr>
          <w:rFonts w:hint="eastAsia" w:ascii="Times New Roman" w:hAnsi="Times New Roman" w:eastAsia="仿宋_GB2312" w:cs="Times New Roman"/>
          <w:sz w:val="32"/>
          <w:lang w:eastAsia="zh-CN"/>
        </w:rPr>
        <w:t>根据</w:t>
      </w:r>
      <w:r>
        <w:rPr>
          <w:rFonts w:ascii="Times New Roman" w:hAnsi="Times New Roman" w:eastAsia="仿宋_GB2312" w:cs="Times New Roman"/>
          <w:sz w:val="32"/>
          <w:lang w:eastAsia="zh-CN"/>
        </w:rPr>
        <w:t>国内法规、标准和科研论文为基础，</w:t>
      </w:r>
      <w:r>
        <w:rPr>
          <w:rFonts w:hint="eastAsia" w:ascii="Times New Roman" w:hAnsi="Times New Roman" w:eastAsia="仿宋_GB2312" w:cs="Times New Roman"/>
          <w:sz w:val="32"/>
          <w:lang w:val="en-US" w:eastAsia="zh-CN"/>
        </w:rPr>
        <w:t>结合实际调研情况，</w:t>
      </w:r>
      <w:r>
        <w:rPr>
          <w:rFonts w:ascii="Times New Roman" w:hAnsi="Times New Roman" w:eastAsia="仿宋_GB2312" w:cs="Times New Roman"/>
          <w:sz w:val="32"/>
          <w:lang w:eastAsia="zh-CN"/>
        </w:rPr>
        <w:t>梳理</w:t>
      </w:r>
      <w:r>
        <w:rPr>
          <w:rFonts w:hint="eastAsia" w:ascii="仿宋_GB2312" w:hAnsi="仿宋_GB2312" w:eastAsia="仿宋_GB2312" w:cs="仿宋_GB2312"/>
          <w:spacing w:val="-12"/>
          <w:sz w:val="32"/>
          <w:szCs w:val="32"/>
          <w:lang w:val="en-US" w:eastAsia="zh-CN"/>
        </w:rPr>
        <w:t>城市书房服务与管理</w:t>
      </w:r>
      <w:r>
        <w:rPr>
          <w:rFonts w:ascii="Times New Roman" w:hAnsi="Times New Roman" w:eastAsia="仿宋_GB2312" w:cs="Times New Roman"/>
          <w:spacing w:val="-14"/>
          <w:sz w:val="32"/>
          <w:szCs w:val="32"/>
          <w:lang w:eastAsia="zh-CN"/>
        </w:rPr>
        <w:t>各方面内容</w:t>
      </w:r>
      <w:r>
        <w:rPr>
          <w:rFonts w:ascii="Times New Roman" w:hAnsi="Times New Roman" w:eastAsia="仿宋_GB2312" w:cs="Times New Roman"/>
          <w:sz w:val="32"/>
          <w:lang w:eastAsia="zh-CN"/>
        </w:rPr>
        <w:t>，充分体现标准兼容性和适应性</w:t>
      </w:r>
      <w:r>
        <w:rPr>
          <w:rFonts w:hint="eastAsia" w:ascii="Times New Roman" w:hAnsi="Times New Roman" w:eastAsia="仿宋_GB2312" w:cs="Times New Roman"/>
          <w:sz w:val="32"/>
          <w:lang w:eastAsia="zh-CN"/>
        </w:rPr>
        <w:t>，并确定了以下原则</w:t>
      </w:r>
      <w:r>
        <w:rPr>
          <w:rFonts w:ascii="Times New Roman" w:hAnsi="Times New Roman" w:eastAsia="仿宋_GB2312" w:cs="Times New Roman"/>
          <w:sz w:val="32"/>
          <w:lang w:eastAsia="zh-CN"/>
        </w:rPr>
        <w:t>。</w:t>
      </w:r>
    </w:p>
    <w:p w14:paraId="6A604C0B">
      <w:pPr>
        <w:pStyle w:val="5"/>
        <w:spacing w:line="600" w:lineRule="atLeast"/>
        <w:ind w:firstLine="640" w:firstLineChars="200"/>
        <w:jc w:val="both"/>
        <w:rPr>
          <w:rFonts w:hint="eastAsia" w:ascii="Times New Roman" w:hAnsi="Times New Roman" w:eastAsia="仿宋_GB2312" w:cs="Times New Roman"/>
          <w:sz w:val="32"/>
          <w:lang w:eastAsia="zh-CN"/>
        </w:rPr>
      </w:pPr>
      <w:r>
        <w:rPr>
          <w:rFonts w:hint="eastAsia" w:ascii="Times New Roman" w:hAnsi="Times New Roman" w:eastAsia="仿宋_GB2312" w:cs="Times New Roman"/>
          <w:sz w:val="32"/>
          <w:lang w:val="en-US" w:eastAsia="zh-CN"/>
        </w:rPr>
        <w:t>1.</w:t>
      </w:r>
      <w:r>
        <w:rPr>
          <w:rFonts w:hint="eastAsia" w:ascii="Times New Roman" w:hAnsi="Times New Roman" w:eastAsia="仿宋_GB2312" w:cs="Times New Roman"/>
          <w:sz w:val="32"/>
          <w:lang w:eastAsia="zh-CN"/>
        </w:rPr>
        <w:t>科学性。根据相关法律法规，同时，查阅了大量文献、标准，特别对</w:t>
      </w:r>
      <w:r>
        <w:rPr>
          <w:rFonts w:hint="eastAsia" w:ascii="Times New Roman" w:hAnsi="Times New Roman" w:eastAsia="仿宋_GB2312" w:cs="Times New Roman"/>
          <w:sz w:val="32"/>
          <w:lang w:val="en-US" w:eastAsia="zh-CN"/>
        </w:rPr>
        <w:t>有一定关联性的标准</w:t>
      </w:r>
      <w:r>
        <w:rPr>
          <w:rFonts w:hint="eastAsia" w:ascii="Times New Roman" w:hAnsi="Times New Roman" w:eastAsia="仿宋_GB2312" w:cs="Times New Roman"/>
          <w:sz w:val="32"/>
          <w:lang w:eastAsia="zh-CN"/>
        </w:rPr>
        <w:t>进行了深入学习研究</w:t>
      </w:r>
      <w:r>
        <w:rPr>
          <w:rFonts w:hint="eastAsia" w:ascii="Times New Roman" w:hAnsi="Times New Roman" w:eastAsia="仿宋_GB2312" w:cs="Times New Roman"/>
          <w:sz w:val="32"/>
          <w:lang w:val="en-US" w:eastAsia="zh-CN"/>
        </w:rPr>
        <w:t>和分析对比</w:t>
      </w:r>
      <w:r>
        <w:rPr>
          <w:rFonts w:hint="eastAsia" w:ascii="Times New Roman" w:hAnsi="Times New Roman" w:eastAsia="仿宋_GB2312" w:cs="Times New Roman"/>
          <w:sz w:val="32"/>
          <w:lang w:eastAsia="zh-CN"/>
        </w:rPr>
        <w:t>，结合多方实地调研，确定标准条款。</w:t>
      </w:r>
    </w:p>
    <w:p w14:paraId="1D0B860F">
      <w:pPr>
        <w:pStyle w:val="5"/>
        <w:spacing w:line="600" w:lineRule="atLeast"/>
        <w:ind w:firstLine="640" w:firstLineChars="200"/>
        <w:jc w:val="both"/>
        <w:rPr>
          <w:rFonts w:hint="eastAsia" w:ascii="Times New Roman" w:hAnsi="Times New Roman" w:eastAsia="仿宋_GB2312" w:cs="Times New Roman"/>
          <w:sz w:val="32"/>
          <w:lang w:eastAsia="zh-CN"/>
        </w:rPr>
      </w:pPr>
      <w:r>
        <w:rPr>
          <w:rFonts w:hint="eastAsia" w:ascii="Times New Roman" w:hAnsi="Times New Roman" w:eastAsia="仿宋_GB2312" w:cs="Times New Roman"/>
          <w:sz w:val="32"/>
          <w:lang w:val="en-US" w:eastAsia="zh-CN"/>
        </w:rPr>
        <w:t>2.</w:t>
      </w:r>
      <w:r>
        <w:rPr>
          <w:rFonts w:hint="eastAsia" w:ascii="Times New Roman" w:hAnsi="Times New Roman" w:eastAsia="仿宋_GB2312" w:cs="Times New Roman"/>
          <w:sz w:val="32"/>
          <w:lang w:eastAsia="zh-CN"/>
        </w:rPr>
        <w:t>适用性。标准内容经过起草编制小组广泛调研、反复讨论，同时语言表达力求准确、精炼，条理清晰，便于实施，适用性强。</w:t>
      </w:r>
    </w:p>
    <w:p w14:paraId="545E11D2">
      <w:pPr>
        <w:pStyle w:val="5"/>
        <w:spacing w:line="600" w:lineRule="atLeast"/>
        <w:ind w:firstLine="640" w:firstLineChars="200"/>
        <w:jc w:val="both"/>
        <w:rPr>
          <w:rFonts w:hint="eastAsia" w:ascii="Times New Roman" w:hAnsi="Times New Roman" w:eastAsia="仿宋_GB2312" w:cs="Times New Roman"/>
          <w:sz w:val="32"/>
          <w:lang w:eastAsia="zh-CN"/>
        </w:rPr>
      </w:pPr>
      <w:r>
        <w:rPr>
          <w:rFonts w:hint="eastAsia" w:ascii="Times New Roman" w:hAnsi="Times New Roman" w:eastAsia="仿宋_GB2312" w:cs="Times New Roman"/>
          <w:sz w:val="32"/>
          <w:lang w:val="en-US" w:eastAsia="zh-CN"/>
        </w:rPr>
        <w:t>3.</w:t>
      </w:r>
      <w:r>
        <w:rPr>
          <w:rFonts w:hint="eastAsia" w:ascii="Times New Roman" w:hAnsi="Times New Roman" w:eastAsia="仿宋_GB2312" w:cs="Times New Roman"/>
          <w:sz w:val="32"/>
          <w:lang w:eastAsia="zh-CN"/>
        </w:rPr>
        <w:t>规范性。标准格式按照GB/T 1.1-2020《标准化工作导则 第1部分：标准化文件的结构和起草规则》编写。</w:t>
      </w:r>
    </w:p>
    <w:p w14:paraId="0C9C4DCA">
      <w:pPr>
        <w:pStyle w:val="5"/>
        <w:spacing w:line="600" w:lineRule="atLeast"/>
        <w:ind w:firstLine="640" w:firstLineChars="200"/>
        <w:jc w:val="both"/>
        <w:rPr>
          <w:rFonts w:hint="default" w:ascii="Times New Roman" w:hAnsi="Times New Roman" w:eastAsia="仿宋_GB2312" w:cs="Times New Roman"/>
          <w:sz w:val="32"/>
          <w:u w:val="none"/>
          <w:lang w:val="en-US" w:eastAsia="zh-CN"/>
        </w:rPr>
      </w:pPr>
      <w:r>
        <w:rPr>
          <w:rFonts w:hint="eastAsia" w:ascii="Times New Roman" w:hAnsi="Times New Roman" w:eastAsia="仿宋_GB2312" w:cs="Times New Roman"/>
          <w:sz w:val="32"/>
          <w:u w:val="none"/>
          <w:lang w:val="en-US" w:eastAsia="zh-CN"/>
        </w:rPr>
        <w:t>4.以人为本，提升效能</w:t>
      </w:r>
      <w:r>
        <w:rPr>
          <w:rFonts w:hint="eastAsia" w:ascii="Times New Roman" w:hAnsi="Times New Roman" w:eastAsia="仿宋_GB2312" w:cs="Times New Roman"/>
          <w:sz w:val="32"/>
          <w:u w:val="none"/>
          <w:lang w:eastAsia="zh-CN"/>
        </w:rPr>
        <w:t>。</w:t>
      </w:r>
      <w:r>
        <w:rPr>
          <w:rFonts w:hint="eastAsia" w:ascii="Times New Roman" w:hAnsi="Times New Roman" w:eastAsia="仿宋_GB2312" w:cs="Times New Roman"/>
          <w:sz w:val="32"/>
          <w:u w:val="none"/>
          <w:lang w:val="en-US" w:eastAsia="zh-CN"/>
        </w:rPr>
        <w:t>应坚持以人为重，通过平等、开放、就近、便捷的服务，保障公众基本文化权益，不断改进服务质量，提升服务效能。</w:t>
      </w:r>
    </w:p>
    <w:p w14:paraId="2ACB5900">
      <w:pPr>
        <w:pStyle w:val="3"/>
        <w:spacing w:before="0" w:after="0" w:line="600" w:lineRule="atLeast"/>
        <w:ind w:firstLine="643" w:firstLineChars="200"/>
        <w:rPr>
          <w:rFonts w:ascii="楷体" w:hAnsi="楷体" w:eastAsia="楷体" w:cs="楷体"/>
          <w:bCs w:val="0"/>
          <w:lang w:eastAsia="zh-CN"/>
        </w:rPr>
      </w:pPr>
      <w:r>
        <w:rPr>
          <w:rFonts w:hint="eastAsia" w:ascii="楷体" w:hAnsi="楷体" w:eastAsia="楷体" w:cs="楷体"/>
          <w:bCs w:val="0"/>
          <w:lang w:eastAsia="zh-CN"/>
        </w:rPr>
        <w:t>(二)主要技术内容及说明</w:t>
      </w:r>
    </w:p>
    <w:p w14:paraId="122D1A9D">
      <w:pPr>
        <w:spacing w:line="600" w:lineRule="atLeast"/>
        <w:ind w:firstLine="643" w:firstLineChars="200"/>
        <w:rPr>
          <w:rFonts w:ascii="Times New Roman" w:hAnsi="Times New Roman" w:eastAsia="仿宋_GB2312" w:cs="Times New Roman"/>
          <w:b/>
          <w:sz w:val="32"/>
          <w:szCs w:val="32"/>
          <w:lang w:eastAsia="zh-CN"/>
        </w:rPr>
      </w:pPr>
      <w:r>
        <w:rPr>
          <w:rFonts w:ascii="Times New Roman" w:hAnsi="Times New Roman" w:eastAsia="仿宋_GB2312" w:cs="Times New Roman"/>
          <w:b/>
          <w:sz w:val="32"/>
          <w:szCs w:val="32"/>
          <w:lang w:eastAsia="zh-CN"/>
        </w:rPr>
        <w:t>1 范围</w:t>
      </w:r>
    </w:p>
    <w:p w14:paraId="375BE8ED">
      <w:pPr>
        <w:spacing w:line="600" w:lineRule="atLeast"/>
        <w:ind w:firstLine="616" w:firstLineChars="200"/>
        <w:rPr>
          <w:rFonts w:hint="eastAsia" w:ascii="Times New Roman" w:hAnsi="Times New Roman" w:eastAsia="仿宋_GB2312" w:cs="Times New Roman"/>
          <w:spacing w:val="-6"/>
          <w:sz w:val="32"/>
          <w:lang w:eastAsia="zh-CN"/>
        </w:rPr>
      </w:pPr>
      <w:r>
        <w:rPr>
          <w:rFonts w:hint="eastAsia" w:ascii="Times New Roman" w:hAnsi="Times New Roman" w:eastAsia="仿宋_GB2312" w:cs="Times New Roman"/>
          <w:spacing w:val="-6"/>
          <w:sz w:val="32"/>
          <w:lang w:eastAsia="zh-CN"/>
        </w:rPr>
        <w:t>标准规定了城市书房的</w:t>
      </w:r>
      <w:r>
        <w:rPr>
          <w:rFonts w:hint="eastAsia" w:ascii="Times New Roman" w:hAnsi="Times New Roman" w:eastAsia="仿宋_GB2312" w:cs="Times New Roman"/>
          <w:spacing w:val="-6"/>
          <w:sz w:val="32"/>
          <w:lang w:val="en-US" w:eastAsia="zh-CN"/>
        </w:rPr>
        <w:t>有关</w:t>
      </w:r>
      <w:r>
        <w:rPr>
          <w:rFonts w:hint="eastAsia" w:ascii="Times New Roman" w:hAnsi="Times New Roman" w:eastAsia="仿宋_GB2312" w:cs="Times New Roman"/>
          <w:spacing w:val="-6"/>
          <w:sz w:val="32"/>
          <w:lang w:eastAsia="zh-CN"/>
        </w:rPr>
        <w:t>术语和定义、</w:t>
      </w:r>
      <w:r>
        <w:rPr>
          <w:rFonts w:hint="eastAsia" w:ascii="Times New Roman" w:hAnsi="Times New Roman" w:eastAsia="仿宋_GB2312" w:cs="Times New Roman"/>
          <w:spacing w:val="-6"/>
          <w:sz w:val="32"/>
          <w:lang w:val="en-US" w:eastAsia="zh-CN"/>
        </w:rPr>
        <w:t>基本要求</w:t>
      </w:r>
      <w:r>
        <w:rPr>
          <w:rFonts w:hint="eastAsia" w:ascii="Times New Roman" w:hAnsi="Times New Roman" w:eastAsia="仿宋_GB2312" w:cs="Times New Roman"/>
          <w:spacing w:val="-6"/>
          <w:sz w:val="32"/>
          <w:lang w:eastAsia="zh-CN"/>
        </w:rPr>
        <w:t>、</w:t>
      </w:r>
      <w:r>
        <w:rPr>
          <w:rFonts w:hint="eastAsia" w:ascii="Times New Roman" w:hAnsi="Times New Roman" w:eastAsia="仿宋_GB2312" w:cs="Times New Roman"/>
          <w:spacing w:val="-6"/>
          <w:sz w:val="32"/>
          <w:lang w:val="en-US" w:eastAsia="zh-CN"/>
        </w:rPr>
        <w:t>建筑要求、</w:t>
      </w:r>
      <w:r>
        <w:rPr>
          <w:rFonts w:hint="eastAsia" w:ascii="Times New Roman" w:hAnsi="Times New Roman" w:eastAsia="仿宋_GB2312" w:cs="Times New Roman"/>
          <w:spacing w:val="-6"/>
          <w:sz w:val="32"/>
          <w:lang w:eastAsia="zh-CN"/>
        </w:rPr>
        <w:t>设施设备、服务资源、服务内容、</w:t>
      </w:r>
      <w:r>
        <w:rPr>
          <w:rFonts w:hint="eastAsia" w:ascii="Times New Roman" w:hAnsi="Times New Roman" w:eastAsia="仿宋_GB2312" w:cs="Times New Roman"/>
          <w:spacing w:val="-6"/>
          <w:sz w:val="32"/>
          <w:lang w:val="en-US" w:eastAsia="zh-CN"/>
        </w:rPr>
        <w:t>服务</w:t>
      </w:r>
      <w:r>
        <w:rPr>
          <w:rFonts w:hint="eastAsia" w:ascii="Times New Roman" w:hAnsi="Times New Roman" w:eastAsia="仿宋_GB2312" w:cs="Times New Roman"/>
          <w:spacing w:val="-6"/>
          <w:sz w:val="32"/>
          <w:lang w:eastAsia="zh-CN"/>
        </w:rPr>
        <w:t>管理</w:t>
      </w:r>
      <w:r>
        <w:rPr>
          <w:rFonts w:hint="eastAsia" w:ascii="Times New Roman" w:hAnsi="Times New Roman" w:eastAsia="仿宋_GB2312" w:cs="Times New Roman"/>
          <w:spacing w:val="-6"/>
          <w:sz w:val="32"/>
          <w:lang w:val="en-US" w:eastAsia="zh-CN"/>
        </w:rPr>
        <w:t>以及</w:t>
      </w:r>
      <w:r>
        <w:rPr>
          <w:rFonts w:hint="eastAsia" w:ascii="Times New Roman" w:hAnsi="Times New Roman" w:eastAsia="仿宋_GB2312" w:cs="Times New Roman"/>
          <w:spacing w:val="-6"/>
          <w:sz w:val="32"/>
          <w:lang w:eastAsia="zh-CN"/>
        </w:rPr>
        <w:t>监督、考核与评价</w:t>
      </w:r>
      <w:r>
        <w:rPr>
          <w:rFonts w:hint="eastAsia" w:ascii="Times New Roman" w:hAnsi="Times New Roman" w:eastAsia="仿宋_GB2312" w:cs="Times New Roman"/>
          <w:spacing w:val="-6"/>
          <w:sz w:val="32"/>
          <w:lang w:val="en-US" w:eastAsia="zh-CN"/>
        </w:rPr>
        <w:t>等</w:t>
      </w:r>
      <w:r>
        <w:rPr>
          <w:rFonts w:hint="eastAsia" w:ascii="Times New Roman" w:hAnsi="Times New Roman" w:eastAsia="仿宋_GB2312" w:cs="Times New Roman"/>
          <w:spacing w:val="-6"/>
          <w:sz w:val="32"/>
          <w:lang w:eastAsia="zh-CN"/>
        </w:rPr>
        <w:t>。适用于大连市行政区域内的城市书房，其他的场馆型24小时自助图书馆可参照执行。</w:t>
      </w:r>
    </w:p>
    <w:p w14:paraId="46B43C26">
      <w:pPr>
        <w:spacing w:line="600" w:lineRule="atLeast"/>
        <w:ind w:firstLine="643" w:firstLineChars="200"/>
        <w:rPr>
          <w:rFonts w:ascii="Times New Roman" w:hAnsi="Times New Roman" w:eastAsia="仿宋_GB2312" w:cs="Times New Roman"/>
          <w:b/>
          <w:sz w:val="32"/>
          <w:szCs w:val="32"/>
          <w:lang w:eastAsia="zh-CN"/>
        </w:rPr>
      </w:pPr>
      <w:r>
        <w:rPr>
          <w:rFonts w:ascii="Times New Roman" w:hAnsi="Times New Roman" w:eastAsia="仿宋_GB2312" w:cs="Times New Roman"/>
          <w:b/>
          <w:sz w:val="32"/>
          <w:szCs w:val="32"/>
          <w:lang w:eastAsia="zh-CN"/>
        </w:rPr>
        <w:t>2 规范性引用文件</w:t>
      </w:r>
    </w:p>
    <w:p w14:paraId="76EA75D2">
      <w:pPr>
        <w:spacing w:line="600" w:lineRule="atLeast"/>
        <w:ind w:firstLine="616" w:firstLineChars="200"/>
        <w:rPr>
          <w:rFonts w:ascii="Times New Roman" w:hAnsi="Times New Roman" w:eastAsia="仿宋_GB2312" w:cs="Times New Roman"/>
          <w:spacing w:val="-6"/>
          <w:sz w:val="32"/>
          <w:szCs w:val="28"/>
          <w:lang w:eastAsia="zh-CN"/>
        </w:rPr>
      </w:pPr>
      <w:r>
        <w:rPr>
          <w:rFonts w:hint="eastAsia" w:ascii="Times New Roman" w:hAnsi="Times New Roman" w:eastAsia="仿宋_GB2312" w:cs="Times New Roman"/>
          <w:spacing w:val="-6"/>
          <w:sz w:val="32"/>
          <w:szCs w:val="28"/>
          <w:lang w:eastAsia="zh-CN"/>
        </w:rPr>
        <w:t>引用以下标准：</w:t>
      </w:r>
    </w:p>
    <w:p w14:paraId="5077B461">
      <w:pPr>
        <w:spacing w:line="600" w:lineRule="atLeast"/>
        <w:ind w:firstLine="616" w:firstLineChars="200"/>
        <w:rPr>
          <w:rFonts w:hint="eastAsia" w:ascii="Times New Roman" w:hAnsi="Times New Roman" w:eastAsia="仿宋_GB2312" w:cs="Times New Roman"/>
          <w:spacing w:val="-6"/>
          <w:sz w:val="32"/>
          <w:szCs w:val="28"/>
          <w:lang w:eastAsia="zh-CN"/>
        </w:rPr>
      </w:pPr>
      <w:r>
        <w:rPr>
          <w:rFonts w:hint="eastAsia" w:ascii="Times New Roman" w:hAnsi="Times New Roman" w:eastAsia="仿宋_GB2312" w:cs="Times New Roman"/>
          <w:spacing w:val="-6"/>
          <w:sz w:val="32"/>
          <w:szCs w:val="28"/>
          <w:lang w:eastAsia="zh-CN"/>
        </w:rPr>
        <w:t>GB 50016</w:t>
      </w:r>
      <w:r>
        <w:rPr>
          <w:rFonts w:hint="eastAsia" w:ascii="Times New Roman" w:hAnsi="Times New Roman" w:eastAsia="仿宋_GB2312" w:cs="Times New Roman"/>
          <w:spacing w:val="-6"/>
          <w:sz w:val="32"/>
          <w:szCs w:val="28"/>
          <w:lang w:val="en-US" w:eastAsia="zh-CN"/>
        </w:rPr>
        <w:t xml:space="preserve">  </w:t>
      </w:r>
      <w:r>
        <w:rPr>
          <w:rFonts w:hint="eastAsia" w:ascii="Times New Roman" w:hAnsi="Times New Roman" w:eastAsia="仿宋_GB2312" w:cs="Times New Roman"/>
          <w:spacing w:val="-6"/>
          <w:sz w:val="32"/>
          <w:szCs w:val="28"/>
          <w:lang w:eastAsia="zh-CN"/>
        </w:rPr>
        <w:t>建筑设计防火规范</w:t>
      </w:r>
    </w:p>
    <w:p w14:paraId="3754896C">
      <w:pPr>
        <w:spacing w:line="600" w:lineRule="atLeast"/>
        <w:ind w:firstLine="616" w:firstLineChars="200"/>
        <w:rPr>
          <w:rFonts w:hint="eastAsia" w:ascii="Times New Roman" w:hAnsi="Times New Roman" w:eastAsia="仿宋_GB2312" w:cs="Times New Roman"/>
          <w:spacing w:val="-6"/>
          <w:sz w:val="32"/>
          <w:szCs w:val="28"/>
          <w:lang w:eastAsia="zh-CN"/>
        </w:rPr>
      </w:pPr>
      <w:r>
        <w:rPr>
          <w:rFonts w:hint="eastAsia" w:ascii="Times New Roman" w:hAnsi="Times New Roman" w:eastAsia="仿宋_GB2312" w:cs="Times New Roman"/>
          <w:spacing w:val="-6"/>
          <w:sz w:val="32"/>
          <w:szCs w:val="28"/>
          <w:lang w:eastAsia="zh-CN"/>
        </w:rPr>
        <w:t>GB 50140</w:t>
      </w:r>
      <w:r>
        <w:rPr>
          <w:rFonts w:hint="eastAsia" w:ascii="Times New Roman" w:hAnsi="Times New Roman" w:eastAsia="仿宋_GB2312" w:cs="Times New Roman"/>
          <w:spacing w:val="-6"/>
          <w:sz w:val="32"/>
          <w:szCs w:val="28"/>
          <w:lang w:val="en-US" w:eastAsia="zh-CN"/>
        </w:rPr>
        <w:t xml:space="preserve">  </w:t>
      </w:r>
      <w:r>
        <w:rPr>
          <w:rFonts w:hint="eastAsia" w:ascii="Times New Roman" w:hAnsi="Times New Roman" w:eastAsia="仿宋_GB2312" w:cs="Times New Roman"/>
          <w:spacing w:val="-6"/>
          <w:sz w:val="32"/>
          <w:szCs w:val="28"/>
          <w:lang w:eastAsia="zh-CN"/>
        </w:rPr>
        <w:t>建筑灭火器配置设计规范</w:t>
      </w:r>
    </w:p>
    <w:p w14:paraId="79138919">
      <w:pPr>
        <w:spacing w:line="600" w:lineRule="atLeast"/>
        <w:ind w:firstLine="616" w:firstLineChars="200"/>
        <w:rPr>
          <w:rFonts w:hint="eastAsia" w:ascii="Times New Roman" w:hAnsi="Times New Roman" w:eastAsia="仿宋_GB2312" w:cs="Times New Roman"/>
          <w:spacing w:val="-6"/>
          <w:sz w:val="32"/>
          <w:szCs w:val="28"/>
          <w:lang w:eastAsia="zh-CN"/>
        </w:rPr>
      </w:pPr>
      <w:r>
        <w:rPr>
          <w:rFonts w:hint="eastAsia" w:ascii="Times New Roman" w:hAnsi="Times New Roman" w:eastAsia="仿宋_GB2312" w:cs="Times New Roman"/>
          <w:spacing w:val="-6"/>
          <w:sz w:val="32"/>
          <w:szCs w:val="28"/>
          <w:lang w:eastAsia="zh-CN"/>
        </w:rPr>
        <w:t>GB 50763</w:t>
      </w:r>
      <w:r>
        <w:rPr>
          <w:rFonts w:hint="eastAsia" w:ascii="Times New Roman" w:hAnsi="Times New Roman" w:eastAsia="仿宋_GB2312" w:cs="Times New Roman"/>
          <w:spacing w:val="-6"/>
          <w:sz w:val="32"/>
          <w:szCs w:val="28"/>
          <w:lang w:val="en-US" w:eastAsia="zh-CN"/>
        </w:rPr>
        <w:t xml:space="preserve">  </w:t>
      </w:r>
      <w:r>
        <w:rPr>
          <w:rFonts w:hint="eastAsia" w:ascii="Times New Roman" w:hAnsi="Times New Roman" w:eastAsia="仿宋_GB2312" w:cs="Times New Roman"/>
          <w:spacing w:val="-6"/>
          <w:sz w:val="32"/>
          <w:szCs w:val="28"/>
          <w:lang w:eastAsia="zh-CN"/>
        </w:rPr>
        <w:t>无障碍设计规范</w:t>
      </w:r>
    </w:p>
    <w:p w14:paraId="42E0A395">
      <w:pPr>
        <w:spacing w:line="600" w:lineRule="atLeast"/>
        <w:ind w:firstLine="616" w:firstLineChars="200"/>
        <w:rPr>
          <w:rFonts w:hint="eastAsia" w:ascii="Times New Roman" w:hAnsi="Times New Roman" w:eastAsia="仿宋_GB2312" w:cs="Times New Roman"/>
          <w:spacing w:val="-6"/>
          <w:sz w:val="32"/>
          <w:szCs w:val="28"/>
          <w:lang w:eastAsia="zh-CN"/>
        </w:rPr>
      </w:pPr>
      <w:r>
        <w:rPr>
          <w:rFonts w:hint="eastAsia" w:ascii="Times New Roman" w:hAnsi="Times New Roman" w:eastAsia="仿宋_GB2312" w:cs="Times New Roman"/>
          <w:spacing w:val="-6"/>
          <w:sz w:val="32"/>
          <w:szCs w:val="28"/>
          <w:lang w:eastAsia="zh-CN"/>
        </w:rPr>
        <w:t>GB/T 10001.1 公共信息图形符号 第1部分：通用符号</w:t>
      </w:r>
    </w:p>
    <w:p w14:paraId="1C8EA45F">
      <w:pPr>
        <w:spacing w:line="600" w:lineRule="atLeast"/>
        <w:ind w:firstLine="643" w:firstLineChars="200"/>
        <w:rPr>
          <w:rFonts w:ascii="Times New Roman" w:hAnsi="Times New Roman" w:eastAsia="仿宋_GB2312" w:cs="Times New Roman"/>
          <w:b/>
          <w:sz w:val="32"/>
          <w:szCs w:val="32"/>
          <w:lang w:eastAsia="zh-CN"/>
        </w:rPr>
      </w:pPr>
      <w:r>
        <w:rPr>
          <w:rFonts w:ascii="Times New Roman" w:hAnsi="Times New Roman" w:eastAsia="仿宋_GB2312" w:cs="Times New Roman"/>
          <w:b/>
          <w:sz w:val="32"/>
          <w:szCs w:val="32"/>
          <w:lang w:eastAsia="zh-CN"/>
        </w:rPr>
        <w:t>3 术语和定义</w:t>
      </w:r>
    </w:p>
    <w:p w14:paraId="2B4B43DA">
      <w:pPr>
        <w:spacing w:line="600" w:lineRule="atLeas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本章</w:t>
      </w:r>
      <w:r>
        <w:rPr>
          <w:rFonts w:hint="eastAsia" w:ascii="Times New Roman" w:hAnsi="Times New Roman" w:eastAsia="仿宋_GB2312" w:cs="Times New Roman"/>
          <w:sz w:val="32"/>
          <w:szCs w:val="32"/>
          <w:lang w:val="en-US" w:eastAsia="zh-CN"/>
        </w:rPr>
        <w:t>对城市书房</w:t>
      </w:r>
      <w:r>
        <w:rPr>
          <w:rFonts w:hint="eastAsia" w:ascii="Times New Roman" w:hAnsi="Times New Roman" w:eastAsia="仿宋_GB2312" w:cs="Times New Roman"/>
          <w:sz w:val="32"/>
          <w:szCs w:val="32"/>
          <w:lang w:eastAsia="zh-CN"/>
        </w:rPr>
        <w:t>在标准中的含义给出了解释</w:t>
      </w:r>
      <w:r>
        <w:rPr>
          <w:rFonts w:ascii="Times New Roman" w:hAnsi="Times New Roman" w:eastAsia="仿宋_GB2312" w:cs="Times New Roman"/>
          <w:sz w:val="32"/>
          <w:szCs w:val="32"/>
          <w:lang w:eastAsia="zh-CN"/>
        </w:rPr>
        <w:t>。</w:t>
      </w:r>
    </w:p>
    <w:p w14:paraId="72E9321F">
      <w:pPr>
        <w:tabs>
          <w:tab w:val="left" w:pos="3316"/>
        </w:tabs>
        <w:spacing w:line="600" w:lineRule="atLeast"/>
        <w:ind w:firstLine="643" w:firstLineChars="200"/>
        <w:jc w:val="both"/>
        <w:rPr>
          <w:rFonts w:ascii="Times New Roman" w:hAnsi="Times New Roman" w:eastAsia="仿宋_GB2312" w:cs="Times New Roman"/>
          <w:b/>
          <w:sz w:val="32"/>
          <w:szCs w:val="32"/>
          <w:lang w:eastAsia="zh-CN"/>
        </w:rPr>
      </w:pPr>
      <w:r>
        <w:rPr>
          <w:rFonts w:hint="eastAsia" w:ascii="Times New Roman" w:hAnsi="Times New Roman" w:eastAsia="仿宋_GB2312" w:cs="Times New Roman"/>
          <w:b/>
          <w:sz w:val="32"/>
          <w:szCs w:val="32"/>
          <w:lang w:eastAsia="zh-CN"/>
        </w:rPr>
        <w:t xml:space="preserve">4 </w:t>
      </w:r>
      <w:r>
        <w:rPr>
          <w:rFonts w:hint="eastAsia" w:ascii="Times New Roman" w:hAnsi="Times New Roman" w:eastAsia="仿宋_GB2312" w:cs="Times New Roman"/>
          <w:b/>
          <w:sz w:val="32"/>
          <w:szCs w:val="32"/>
          <w:lang w:val="en-US" w:eastAsia="zh-CN"/>
        </w:rPr>
        <w:t>基本要求</w:t>
      </w:r>
      <w:r>
        <w:rPr>
          <w:rFonts w:hint="eastAsia" w:ascii="Times New Roman" w:hAnsi="Times New Roman" w:eastAsia="仿宋_GB2312" w:cs="Times New Roman"/>
          <w:b/>
          <w:sz w:val="32"/>
          <w:szCs w:val="32"/>
          <w:lang w:eastAsia="zh-CN"/>
        </w:rPr>
        <w:tab/>
      </w:r>
    </w:p>
    <w:p w14:paraId="6325839F">
      <w:pPr>
        <w:pStyle w:val="5"/>
        <w:keepNext w:val="0"/>
        <w:keepLines w:val="0"/>
        <w:pageBreakBefore w:val="0"/>
        <w:widowControl w:val="0"/>
        <w:kinsoku/>
        <w:wordWrap/>
        <w:overflowPunct/>
        <w:topLinePunct w:val="0"/>
        <w:autoSpaceDE w:val="0"/>
        <w:autoSpaceDN w:val="0"/>
        <w:bidi w:val="0"/>
        <w:adjustRightInd/>
        <w:snapToGrid/>
        <w:spacing w:after="157" w:afterLines="50"/>
        <w:ind w:firstLine="640" w:firstLineChars="200"/>
        <w:textAlignment w:val="auto"/>
        <w:rPr>
          <w:rFonts w:hint="eastAsia" w:ascii="Times New Roman" w:hAnsi="Times New Roman" w:eastAsia="仿宋_GB2312" w:cs="Times New Roman"/>
          <w:b/>
          <w:sz w:val="32"/>
          <w:szCs w:val="32"/>
          <w:lang w:eastAsia="zh-CN"/>
        </w:rPr>
      </w:pPr>
      <w:r>
        <w:rPr>
          <w:rFonts w:hint="eastAsia" w:ascii="Times New Roman" w:hAnsi="Times New Roman" w:eastAsia="仿宋_GB2312" w:cs="Times New Roman"/>
          <w:sz w:val="32"/>
          <w:szCs w:val="32"/>
          <w:lang w:val="en-US" w:eastAsia="zh-CN"/>
        </w:rPr>
        <w:t>本章对城市书房的建设规划、服务、管理提出了基本要求。</w:t>
      </w:r>
    </w:p>
    <w:p w14:paraId="762D29B0">
      <w:pPr>
        <w:spacing w:line="600" w:lineRule="atLeast"/>
        <w:ind w:firstLine="643" w:firstLineChars="200"/>
        <w:rPr>
          <w:rFonts w:hint="default" w:ascii="Times New Roman" w:hAnsi="Times New Roman" w:eastAsia="仿宋_GB2312" w:cs="Times New Roman"/>
          <w:b/>
          <w:sz w:val="32"/>
          <w:szCs w:val="32"/>
          <w:lang w:val="en-US" w:eastAsia="zh-CN"/>
        </w:rPr>
      </w:pPr>
      <w:r>
        <w:rPr>
          <w:rFonts w:hint="eastAsia" w:ascii="Times New Roman" w:hAnsi="Times New Roman" w:eastAsia="仿宋_GB2312" w:cs="Times New Roman"/>
          <w:b/>
          <w:sz w:val="32"/>
          <w:szCs w:val="32"/>
          <w:lang w:eastAsia="zh-CN"/>
        </w:rPr>
        <w:t>5</w:t>
      </w:r>
      <w:r>
        <w:rPr>
          <w:rFonts w:ascii="Times New Roman" w:hAnsi="Times New Roman" w:eastAsia="仿宋_GB2312" w:cs="Times New Roman"/>
          <w:b/>
          <w:sz w:val="32"/>
          <w:szCs w:val="32"/>
          <w:lang w:eastAsia="zh-CN"/>
        </w:rPr>
        <w:t xml:space="preserve"> </w:t>
      </w:r>
      <w:r>
        <w:rPr>
          <w:rFonts w:hint="eastAsia" w:ascii="Times New Roman" w:hAnsi="Times New Roman" w:eastAsia="仿宋_GB2312" w:cs="Times New Roman"/>
          <w:b/>
          <w:sz w:val="32"/>
          <w:szCs w:val="32"/>
          <w:lang w:val="en-US" w:eastAsia="zh-CN"/>
        </w:rPr>
        <w:t>建筑要求</w:t>
      </w:r>
    </w:p>
    <w:p w14:paraId="31C09934">
      <w:pPr>
        <w:pStyle w:val="5"/>
        <w:keepNext w:val="0"/>
        <w:keepLines w:val="0"/>
        <w:pageBreakBefore w:val="0"/>
        <w:widowControl w:val="0"/>
        <w:kinsoku/>
        <w:wordWrap/>
        <w:overflowPunct/>
        <w:topLinePunct w:val="0"/>
        <w:autoSpaceDE w:val="0"/>
        <w:autoSpaceDN w:val="0"/>
        <w:bidi w:val="0"/>
        <w:adjustRightInd/>
        <w:snapToGrid/>
        <w:spacing w:after="157" w:afterLines="50"/>
        <w:ind w:firstLine="640" w:firstLineChars="200"/>
        <w:textAlignment w:val="auto"/>
        <w:rPr>
          <w:rFonts w:hint="eastAsia"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本章立足规划，从选址、面积、外观、设计、布局等方面进行了规范。</w:t>
      </w:r>
    </w:p>
    <w:p w14:paraId="22671081">
      <w:pPr>
        <w:pStyle w:val="5"/>
        <w:ind w:firstLine="643" w:firstLineChars="200"/>
        <w:rPr>
          <w:rFonts w:hint="eastAsia" w:ascii="Times New Roman" w:hAnsi="Times New Roman" w:eastAsia="仿宋_GB2312" w:cs="Times New Roman"/>
          <w:b/>
          <w:bCs w:val="0"/>
          <w:sz w:val="32"/>
          <w:szCs w:val="32"/>
          <w:lang w:val="en-US" w:eastAsia="zh-CN"/>
        </w:rPr>
      </w:pPr>
      <w:r>
        <w:rPr>
          <w:rFonts w:hint="eastAsia" w:ascii="Times New Roman" w:hAnsi="Times New Roman" w:eastAsia="仿宋_GB2312" w:cs="Times New Roman"/>
          <w:b/>
          <w:bCs w:val="0"/>
          <w:sz w:val="32"/>
          <w:szCs w:val="32"/>
          <w:lang w:val="en-US" w:eastAsia="zh-CN"/>
        </w:rPr>
        <w:t>6 设备设施</w:t>
      </w:r>
    </w:p>
    <w:p w14:paraId="6AA20F98">
      <w:pPr>
        <w:pStyle w:val="5"/>
        <w:keepNext w:val="0"/>
        <w:keepLines w:val="0"/>
        <w:pageBreakBefore w:val="0"/>
        <w:widowControl w:val="0"/>
        <w:kinsoku/>
        <w:wordWrap/>
        <w:overflowPunct/>
        <w:topLinePunct w:val="0"/>
        <w:autoSpaceDE w:val="0"/>
        <w:autoSpaceDN w:val="0"/>
        <w:bidi w:val="0"/>
        <w:adjustRightInd/>
        <w:snapToGrid/>
        <w:spacing w:after="157" w:afterLines="50"/>
        <w:ind w:firstLine="640" w:firstLineChars="200"/>
        <w:textAlignment w:val="auto"/>
        <w:rPr>
          <w:rFonts w:hint="eastAsia"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本章从安全设备、通风空调设备、充电、网络、图书借还设备、统一招牌等设备设施方面，明确了要求。</w:t>
      </w:r>
    </w:p>
    <w:p w14:paraId="7005CF1E">
      <w:pPr>
        <w:pStyle w:val="5"/>
        <w:ind w:firstLine="643" w:firstLineChars="200"/>
        <w:rPr>
          <w:rFonts w:hint="default" w:ascii="Times New Roman" w:hAnsi="Times New Roman" w:eastAsia="仿宋_GB2312" w:cs="Times New Roman"/>
          <w:b/>
          <w:bCs w:val="0"/>
          <w:sz w:val="32"/>
          <w:szCs w:val="32"/>
          <w:lang w:val="en-US" w:eastAsia="zh-CN"/>
        </w:rPr>
      </w:pPr>
      <w:r>
        <w:rPr>
          <w:rFonts w:hint="eastAsia" w:ascii="Times New Roman" w:hAnsi="Times New Roman" w:eastAsia="仿宋_GB2312" w:cs="Times New Roman"/>
          <w:b/>
          <w:bCs w:val="0"/>
          <w:sz w:val="32"/>
          <w:szCs w:val="32"/>
          <w:lang w:val="en-US" w:eastAsia="zh-CN"/>
        </w:rPr>
        <w:t>7 服务资源</w:t>
      </w:r>
    </w:p>
    <w:p w14:paraId="3C5EF19F">
      <w:pPr>
        <w:pStyle w:val="5"/>
        <w:keepNext w:val="0"/>
        <w:keepLines w:val="0"/>
        <w:pageBreakBefore w:val="0"/>
        <w:widowControl w:val="0"/>
        <w:kinsoku/>
        <w:wordWrap/>
        <w:overflowPunct/>
        <w:topLinePunct w:val="0"/>
        <w:autoSpaceDE w:val="0"/>
        <w:autoSpaceDN w:val="0"/>
        <w:bidi w:val="0"/>
        <w:adjustRightInd/>
        <w:snapToGrid/>
        <w:spacing w:after="157" w:afterLines="50"/>
        <w:ind w:firstLine="640" w:firstLineChars="200"/>
        <w:textAlignment w:val="auto"/>
        <w:rPr>
          <w:rFonts w:hint="default"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本章从服务资源和文献资源两方面给出了要求。</w:t>
      </w:r>
    </w:p>
    <w:p w14:paraId="313BEF83">
      <w:pPr>
        <w:pStyle w:val="5"/>
        <w:ind w:firstLine="643" w:firstLineChars="200"/>
        <w:rPr>
          <w:rFonts w:hint="default" w:ascii="Times New Roman" w:hAnsi="Times New Roman" w:eastAsia="仿宋_GB2312" w:cs="Times New Roman"/>
          <w:b/>
          <w:bCs w:val="0"/>
          <w:sz w:val="32"/>
          <w:szCs w:val="32"/>
          <w:lang w:val="en-US" w:eastAsia="zh-CN"/>
        </w:rPr>
      </w:pPr>
      <w:r>
        <w:rPr>
          <w:rFonts w:hint="eastAsia" w:ascii="Times New Roman" w:hAnsi="Times New Roman" w:eastAsia="仿宋_GB2312" w:cs="Times New Roman"/>
          <w:b/>
          <w:bCs w:val="0"/>
          <w:sz w:val="32"/>
          <w:szCs w:val="32"/>
          <w:lang w:val="en-US" w:eastAsia="zh-CN"/>
        </w:rPr>
        <w:t>8 服务内容</w:t>
      </w:r>
    </w:p>
    <w:p w14:paraId="02B3ED43">
      <w:pPr>
        <w:pStyle w:val="5"/>
        <w:keepNext w:val="0"/>
        <w:keepLines w:val="0"/>
        <w:pageBreakBefore w:val="0"/>
        <w:widowControl w:val="0"/>
        <w:kinsoku/>
        <w:wordWrap/>
        <w:overflowPunct/>
        <w:topLinePunct w:val="0"/>
        <w:autoSpaceDE w:val="0"/>
        <w:autoSpaceDN w:val="0"/>
        <w:bidi w:val="0"/>
        <w:adjustRightInd/>
        <w:snapToGrid/>
        <w:spacing w:after="157" w:afterLines="50"/>
        <w:ind w:firstLine="640" w:firstLineChars="200"/>
        <w:textAlignment w:val="auto"/>
        <w:rPr>
          <w:rFonts w:hint="default"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本章主要从空间服务、借阅服务、阅读推广、咨询服务、便民服务、特殊群体服务等方面，给出了要求。</w:t>
      </w:r>
    </w:p>
    <w:p w14:paraId="5A913387">
      <w:pPr>
        <w:pStyle w:val="5"/>
        <w:ind w:firstLine="643" w:firstLineChars="200"/>
        <w:rPr>
          <w:rFonts w:hint="default" w:ascii="Times New Roman" w:hAnsi="Times New Roman" w:eastAsia="仿宋_GB2312" w:cs="Times New Roman"/>
          <w:b/>
          <w:bCs w:val="0"/>
          <w:sz w:val="32"/>
          <w:szCs w:val="32"/>
          <w:lang w:val="en-US" w:eastAsia="zh-CN"/>
        </w:rPr>
      </w:pPr>
      <w:r>
        <w:rPr>
          <w:rFonts w:hint="eastAsia" w:ascii="Times New Roman" w:hAnsi="Times New Roman" w:eastAsia="仿宋_GB2312" w:cs="Times New Roman"/>
          <w:b/>
          <w:bCs w:val="0"/>
          <w:sz w:val="32"/>
          <w:szCs w:val="32"/>
          <w:lang w:val="en-US" w:eastAsia="zh-CN"/>
        </w:rPr>
        <w:t>9 服务管理</w:t>
      </w:r>
    </w:p>
    <w:p w14:paraId="672AB44C">
      <w:pPr>
        <w:pStyle w:val="5"/>
        <w:keepNext w:val="0"/>
        <w:keepLines w:val="0"/>
        <w:pageBreakBefore w:val="0"/>
        <w:widowControl w:val="0"/>
        <w:kinsoku/>
        <w:wordWrap/>
        <w:overflowPunct/>
        <w:topLinePunct w:val="0"/>
        <w:autoSpaceDE w:val="0"/>
        <w:autoSpaceDN w:val="0"/>
        <w:bidi w:val="0"/>
        <w:adjustRightInd/>
        <w:snapToGrid/>
        <w:spacing w:after="157" w:afterLines="50"/>
        <w:ind w:firstLine="640" w:firstLineChars="200"/>
        <w:textAlignment w:val="auto"/>
        <w:rPr>
          <w:rFonts w:hint="default" w:ascii="Times New Roman" w:hAnsi="Times New Roman" w:eastAsia="仿宋_GB2312" w:cs="Times New Roman"/>
          <w:b w:val="0"/>
          <w:bCs/>
          <w:sz w:val="32"/>
          <w:szCs w:val="32"/>
          <w:lang w:val="en-US" w:eastAsia="zh-CN"/>
        </w:rPr>
      </w:pPr>
      <w:r>
        <w:rPr>
          <w:rFonts w:hint="eastAsia" w:ascii="Times New Roman" w:hAnsi="Times New Roman" w:eastAsia="仿宋_GB2312" w:cs="Times New Roman"/>
          <w:b w:val="0"/>
          <w:bCs/>
          <w:sz w:val="32"/>
          <w:szCs w:val="32"/>
          <w:lang w:val="en-US" w:eastAsia="zh-CN"/>
        </w:rPr>
        <w:t>本章主要从服务运作、服务统计、服务告示、服务安全、志愿者管理等方面，给出了要求。</w:t>
      </w:r>
    </w:p>
    <w:p w14:paraId="6FC2C361">
      <w:pPr>
        <w:pStyle w:val="5"/>
        <w:ind w:firstLine="643" w:firstLineChars="200"/>
        <w:rPr>
          <w:rFonts w:hint="default" w:ascii="Times New Roman" w:hAnsi="Times New Roman" w:eastAsia="仿宋_GB2312" w:cs="Times New Roman"/>
          <w:b/>
          <w:bCs w:val="0"/>
          <w:sz w:val="32"/>
          <w:szCs w:val="32"/>
          <w:lang w:val="en-US" w:eastAsia="zh-CN"/>
        </w:rPr>
      </w:pPr>
      <w:r>
        <w:rPr>
          <w:rFonts w:hint="eastAsia" w:ascii="Times New Roman" w:hAnsi="Times New Roman" w:eastAsia="仿宋_GB2312" w:cs="Times New Roman"/>
          <w:b/>
          <w:bCs w:val="0"/>
          <w:sz w:val="32"/>
          <w:szCs w:val="32"/>
          <w:lang w:val="en-US" w:eastAsia="zh-CN"/>
        </w:rPr>
        <w:t>10 监督、考核与评价</w:t>
      </w:r>
    </w:p>
    <w:p w14:paraId="404FB5B5">
      <w:pPr>
        <w:pStyle w:val="5"/>
        <w:keepNext w:val="0"/>
        <w:keepLines w:val="0"/>
        <w:pageBreakBefore w:val="0"/>
        <w:widowControl w:val="0"/>
        <w:kinsoku/>
        <w:wordWrap/>
        <w:overflowPunct/>
        <w:topLinePunct w:val="0"/>
        <w:autoSpaceDE w:val="0"/>
        <w:autoSpaceDN w:val="0"/>
        <w:bidi w:val="0"/>
        <w:adjustRightInd/>
        <w:snapToGrid/>
        <w:spacing w:after="157" w:afterLines="50"/>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val="0"/>
          <w:bCs/>
          <w:sz w:val="32"/>
          <w:szCs w:val="32"/>
          <w:lang w:val="en-US" w:eastAsia="zh-CN"/>
        </w:rPr>
        <w:t>本章主要服务监督、绩效考核、评价方面，进行了规范。</w:t>
      </w:r>
    </w:p>
    <w:p w14:paraId="5FAF26FA">
      <w:pPr>
        <w:pStyle w:val="2"/>
        <w:spacing w:line="600" w:lineRule="atLeast"/>
        <w:ind w:left="0" w:firstLine="643" w:firstLineChars="200"/>
        <w:rPr>
          <w:rFonts w:hint="eastAsia" w:ascii="仿宋_GB2312" w:hAnsi="仿宋_GB2312" w:eastAsia="仿宋_GB2312" w:cs="仿宋_GB2312"/>
          <w:spacing w:val="-15"/>
          <w:sz w:val="32"/>
          <w:lang w:eastAsia="zh-CN"/>
        </w:rPr>
      </w:pPr>
      <w:r>
        <w:rPr>
          <w:rFonts w:hint="eastAsia" w:ascii="黑体" w:hAnsi="黑体" w:eastAsia="黑体"/>
          <w:sz w:val="32"/>
          <w:lang w:eastAsia="zh-CN"/>
        </w:rPr>
        <w:t>三、相关技术和经济影响论证、预期的社会经济效益</w:t>
      </w:r>
    </w:p>
    <w:p w14:paraId="5BF31DC9">
      <w:pPr>
        <w:pStyle w:val="5"/>
        <w:spacing w:line="600" w:lineRule="atLeast"/>
        <w:ind w:firstLine="580" w:firstLineChars="200"/>
        <w:jc w:val="both"/>
        <w:rPr>
          <w:rFonts w:hint="eastAsia" w:ascii="仿宋_GB2312" w:hAnsi="仿宋_GB2312" w:eastAsia="仿宋_GB2312" w:cs="仿宋_GB2312"/>
          <w:spacing w:val="-15"/>
          <w:sz w:val="32"/>
          <w:lang w:eastAsia="zh-CN"/>
        </w:rPr>
      </w:pPr>
    </w:p>
    <w:p w14:paraId="2E51BDF4">
      <w:pPr>
        <w:pStyle w:val="5"/>
        <w:spacing w:line="600" w:lineRule="atLeast"/>
        <w:ind w:firstLine="580" w:firstLineChars="200"/>
        <w:jc w:val="both"/>
        <w:rPr>
          <w:rFonts w:hint="eastAsia" w:ascii="仿宋_GB2312" w:hAnsi="仿宋_GB2312" w:eastAsia="仿宋_GB2312" w:cs="仿宋_GB2312"/>
          <w:spacing w:val="-15"/>
          <w:sz w:val="32"/>
          <w:lang w:eastAsia="zh-CN"/>
        </w:rPr>
      </w:pPr>
      <w:r>
        <w:rPr>
          <w:rFonts w:hint="eastAsia" w:ascii="仿宋_GB2312" w:hAnsi="仿宋_GB2312" w:eastAsia="仿宋_GB2312" w:cs="仿宋_GB2312"/>
          <w:spacing w:val="-15"/>
          <w:sz w:val="32"/>
          <w:lang w:eastAsia="zh-CN"/>
        </w:rPr>
        <w:t>厘清了政府和社会力量的责任和权利，不断满足群众的阅读需求，实现读者服务的提质增效，同时也为文化行政主管部门提供了行业管理依据。</w:t>
      </w:r>
    </w:p>
    <w:p w14:paraId="347BEBC0">
      <w:pPr>
        <w:pStyle w:val="2"/>
        <w:spacing w:line="600" w:lineRule="atLeast"/>
        <w:ind w:left="0" w:firstLine="643" w:firstLineChars="200"/>
        <w:rPr>
          <w:b w:val="0"/>
          <w:sz w:val="18"/>
          <w:lang w:eastAsia="zh-CN"/>
        </w:rPr>
      </w:pPr>
      <w:r>
        <w:rPr>
          <w:rFonts w:hint="eastAsia" w:ascii="黑体" w:hAnsi="黑体" w:eastAsia="黑体"/>
          <w:sz w:val="32"/>
          <w:lang w:eastAsia="zh-CN"/>
        </w:rPr>
        <w:t>四、</w:t>
      </w:r>
      <w:r>
        <w:rPr>
          <w:rFonts w:ascii="黑体" w:hAnsi="黑体" w:eastAsia="黑体"/>
          <w:sz w:val="32"/>
          <w:lang w:eastAsia="zh-CN"/>
        </w:rPr>
        <w:t>与现行法律、法规</w:t>
      </w:r>
      <w:r>
        <w:rPr>
          <w:rFonts w:hint="eastAsia" w:ascii="黑体" w:hAnsi="黑体" w:eastAsia="黑体"/>
          <w:sz w:val="32"/>
          <w:lang w:eastAsia="zh-CN"/>
        </w:rPr>
        <w:t>及相关标准的</w:t>
      </w:r>
      <w:r>
        <w:rPr>
          <w:rFonts w:ascii="黑体" w:hAnsi="黑体" w:eastAsia="黑体"/>
          <w:sz w:val="32"/>
          <w:lang w:eastAsia="zh-CN"/>
        </w:rPr>
        <w:t>的关系</w:t>
      </w:r>
    </w:p>
    <w:p w14:paraId="7DCAA15C">
      <w:pPr>
        <w:pStyle w:val="5"/>
        <w:spacing w:line="600" w:lineRule="atLeast"/>
        <w:ind w:firstLine="580" w:firstLineChars="200"/>
        <w:jc w:val="both"/>
        <w:rPr>
          <w:rFonts w:ascii="仿宋_GB2312" w:hAnsi="仿宋_GB2312" w:eastAsia="仿宋_GB2312" w:cs="仿宋_GB2312"/>
          <w:sz w:val="32"/>
          <w:lang w:eastAsia="zh-CN"/>
        </w:rPr>
      </w:pPr>
      <w:r>
        <w:rPr>
          <w:rFonts w:hint="eastAsia" w:ascii="仿宋_GB2312" w:hAnsi="仿宋_GB2312" w:eastAsia="仿宋_GB2312" w:cs="仿宋_GB2312"/>
          <w:spacing w:val="-15"/>
          <w:sz w:val="32"/>
          <w:lang w:eastAsia="zh-CN"/>
        </w:rPr>
        <w:t>本标准为推荐性地方标准，符合我国相关现行标准化法律、法规、规范的规定。</w:t>
      </w:r>
    </w:p>
    <w:p w14:paraId="3F2D417C">
      <w:pPr>
        <w:pStyle w:val="5"/>
        <w:spacing w:line="600" w:lineRule="atLeast"/>
        <w:ind w:firstLine="640" w:firstLineChars="200"/>
        <w:jc w:val="both"/>
        <w:rPr>
          <w:rFonts w:ascii="仿宋_GB2312" w:hAnsi="仿宋_GB2312" w:eastAsia="仿宋_GB2312" w:cs="仿宋_GB2312"/>
          <w:sz w:val="26"/>
          <w:lang w:eastAsia="zh-CN"/>
        </w:rPr>
      </w:pPr>
      <w:r>
        <w:rPr>
          <w:rFonts w:hint="eastAsia" w:ascii="仿宋_GB2312" w:hAnsi="仿宋_GB2312" w:eastAsia="仿宋_GB2312" w:cs="仿宋_GB2312"/>
          <w:sz w:val="32"/>
          <w:lang w:eastAsia="zh-CN"/>
        </w:rPr>
        <w:t>标准内容中涉及其他标准和强制性国家标准的内容条款均按照相应标准要求执行。</w:t>
      </w:r>
    </w:p>
    <w:p w14:paraId="14DBEBDD">
      <w:pPr>
        <w:pStyle w:val="5"/>
        <w:spacing w:line="600" w:lineRule="atLeast"/>
        <w:ind w:firstLine="640" w:firstLineChars="200"/>
        <w:outlineLvl w:val="0"/>
        <w:rPr>
          <w:rFonts w:ascii="黑体" w:eastAsia="黑体"/>
          <w:lang w:eastAsia="zh-CN"/>
        </w:rPr>
      </w:pPr>
      <w:r>
        <w:rPr>
          <w:rFonts w:hint="eastAsia" w:ascii="黑体" w:eastAsia="黑体"/>
          <w:sz w:val="32"/>
          <w:lang w:eastAsia="zh-CN"/>
        </w:rPr>
        <w:t>五、重大意见分歧的处理结果和依据</w:t>
      </w:r>
    </w:p>
    <w:p w14:paraId="62B4211C">
      <w:pPr>
        <w:pStyle w:val="5"/>
        <w:spacing w:before="9" w:line="600" w:lineRule="atLeast"/>
        <w:ind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38BEE5CB">
      <w:pPr>
        <w:pStyle w:val="5"/>
        <w:spacing w:line="600" w:lineRule="atLeast"/>
        <w:ind w:firstLine="640" w:firstLineChars="200"/>
        <w:outlineLvl w:val="0"/>
        <w:rPr>
          <w:rFonts w:ascii="黑体"/>
          <w:sz w:val="36"/>
          <w:lang w:eastAsia="zh-CN"/>
        </w:rPr>
      </w:pPr>
      <w:r>
        <w:rPr>
          <w:rFonts w:hint="eastAsia" w:ascii="黑体" w:eastAsia="黑体"/>
          <w:sz w:val="32"/>
          <w:lang w:eastAsia="zh-CN"/>
        </w:rPr>
        <w:t>六、贯彻标准的措施或建议</w:t>
      </w:r>
    </w:p>
    <w:p w14:paraId="533800E1">
      <w:pPr>
        <w:pStyle w:val="5"/>
        <w:spacing w:line="600" w:lineRule="atLeast"/>
        <w:ind w:firstLine="604" w:firstLineChars="200"/>
        <w:jc w:val="both"/>
        <w:rPr>
          <w:rFonts w:ascii="黑体" w:hAnsi="黑体" w:eastAsia="黑体"/>
          <w:lang w:eastAsia="zh-CN"/>
        </w:rPr>
      </w:pPr>
      <w:r>
        <w:rPr>
          <w:rFonts w:hint="eastAsia" w:ascii="仿宋_GB2312" w:hAnsi="仿宋_GB2312" w:eastAsia="仿宋_GB2312" w:cs="仿宋_GB2312"/>
          <w:spacing w:val="-9"/>
          <w:sz w:val="32"/>
          <w:szCs w:val="32"/>
          <w:lang w:eastAsia="zh-CN"/>
        </w:rPr>
        <w:t>标准颁布后，将对</w:t>
      </w:r>
      <w:r>
        <w:rPr>
          <w:rFonts w:hint="eastAsia" w:ascii="Times New Roman" w:hAnsi="Times New Roman" w:eastAsia="仿宋_GB2312" w:cs="Times New Roman"/>
          <w:spacing w:val="-9"/>
          <w:sz w:val="32"/>
          <w:szCs w:val="32"/>
          <w:lang w:val="en-US" w:eastAsia="zh-CN"/>
        </w:rPr>
        <w:t>大连市文旅局</w:t>
      </w:r>
      <w:r>
        <w:rPr>
          <w:rFonts w:hint="eastAsia" w:ascii="仿宋_GB2312" w:hAnsi="仿宋_GB2312" w:eastAsia="仿宋_GB2312" w:cs="仿宋_GB2312"/>
          <w:spacing w:val="-9"/>
          <w:sz w:val="32"/>
          <w:szCs w:val="32"/>
          <w:lang w:eastAsia="zh-CN"/>
        </w:rPr>
        <w:t>及各相关单位进行贯标培训，确</w:t>
      </w:r>
      <w:r>
        <w:rPr>
          <w:rFonts w:hint="eastAsia" w:ascii="仿宋_GB2312" w:hAnsi="仿宋_GB2312" w:eastAsia="仿宋_GB2312" w:cs="仿宋_GB2312"/>
          <w:sz w:val="32"/>
          <w:szCs w:val="32"/>
          <w:lang w:eastAsia="zh-CN"/>
        </w:rPr>
        <w:t>保相关单位理解和执行新的标准。</w:t>
      </w:r>
    </w:p>
    <w:p w14:paraId="4D0F4494">
      <w:pPr>
        <w:pStyle w:val="5"/>
        <w:spacing w:before="4" w:line="600" w:lineRule="atLeast"/>
        <w:ind w:right="938" w:firstLine="640" w:firstLineChars="200"/>
        <w:jc w:val="both"/>
        <w:outlineLvl w:val="0"/>
        <w:rPr>
          <w:rFonts w:ascii="黑体" w:hAnsi="黑体" w:eastAsia="黑体"/>
          <w:sz w:val="32"/>
          <w:lang w:eastAsia="zh-CN"/>
        </w:rPr>
      </w:pPr>
      <w:r>
        <w:rPr>
          <w:rFonts w:hint="eastAsia" w:ascii="黑体" w:hAnsi="黑体" w:eastAsia="黑体"/>
          <w:sz w:val="32"/>
          <w:lang w:eastAsia="zh-CN"/>
        </w:rPr>
        <w:t>七、其他应予以说明的事项</w:t>
      </w:r>
    </w:p>
    <w:p w14:paraId="7B4C357A">
      <w:pPr>
        <w:pStyle w:val="5"/>
        <w:spacing w:before="3" w:line="600" w:lineRule="atLeast"/>
        <w:ind w:firstLine="640" w:firstLineChars="200"/>
        <w:rPr>
          <w:rFonts w:ascii="仿宋_GB2312" w:hAnsi="仿宋_GB2312" w:eastAsia="仿宋_GB2312" w:cs="仿宋_GB2312"/>
          <w:w w:val="95"/>
          <w:lang w:eastAsia="zh-CN"/>
        </w:rPr>
      </w:pPr>
      <w:r>
        <w:rPr>
          <w:rFonts w:hint="eastAsia" w:ascii="仿宋_GB2312" w:hAnsi="仿宋_GB2312" w:eastAsia="仿宋_GB2312" w:cs="仿宋_GB2312"/>
          <w:sz w:val="32"/>
          <w:szCs w:val="32"/>
          <w:lang w:eastAsia="zh-CN"/>
        </w:rPr>
        <w:t>无。</w:t>
      </w:r>
    </w:p>
    <w:p w14:paraId="2022E0CA">
      <w:pPr>
        <w:pStyle w:val="5"/>
        <w:spacing w:line="600" w:lineRule="atLeast"/>
        <w:ind w:right="938"/>
        <w:jc w:val="right"/>
        <w:rPr>
          <w:rFonts w:ascii="Times New Roman" w:hAnsi="Times New Roman" w:eastAsia="仿宋_GB2312" w:cs="Times New Roman"/>
          <w:w w:val="95"/>
          <w:sz w:val="32"/>
          <w:szCs w:val="32"/>
          <w:lang w:eastAsia="zh-CN"/>
        </w:rPr>
      </w:pPr>
    </w:p>
    <w:p w14:paraId="24E7E351">
      <w:pPr>
        <w:pStyle w:val="5"/>
        <w:spacing w:line="600" w:lineRule="atLeast"/>
        <w:ind w:right="493" w:rightChars="224"/>
        <w:jc w:val="center"/>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 xml:space="preserve">                     </w:t>
      </w:r>
      <w:r>
        <w:rPr>
          <w:rFonts w:hint="eastAsia" w:ascii="Times New Roman" w:hAnsi="Times New Roman" w:eastAsia="仿宋_GB2312" w:cs="Times New Roman"/>
          <w:sz w:val="32"/>
          <w:szCs w:val="32"/>
          <w:lang w:val="en-US" w:eastAsia="zh-CN"/>
        </w:rPr>
        <w:t>城市书房服务管理规范</w:t>
      </w:r>
      <w:r>
        <w:rPr>
          <w:rFonts w:ascii="Times New Roman" w:hAnsi="Times New Roman" w:eastAsia="仿宋_GB2312" w:cs="Times New Roman"/>
          <w:sz w:val="32"/>
          <w:szCs w:val="32"/>
          <w:lang w:eastAsia="zh-CN"/>
        </w:rPr>
        <w:t>编制小组</w:t>
      </w:r>
    </w:p>
    <w:p w14:paraId="36ACC930">
      <w:pPr>
        <w:pStyle w:val="5"/>
        <w:spacing w:before="140" w:line="600" w:lineRule="atLeast"/>
        <w:ind w:right="1374" w:firstLine="5406" w:firstLineChars="1700"/>
        <w:jc w:val="both"/>
        <w:rPr>
          <w:rFonts w:hint="eastAsia" w:ascii="Times New Roman" w:hAnsi="Times New Roman" w:eastAsia="方正小标宋简体" w:cs="方正小标宋简体"/>
          <w:b/>
          <w:bCs/>
          <w:szCs w:val="32"/>
          <w:lang w:val="en-US" w:eastAsia="zh-CN"/>
        </w:rPr>
      </w:pPr>
      <w:r>
        <w:rPr>
          <w:rFonts w:ascii="Times New Roman" w:hAnsi="Times New Roman" w:eastAsia="仿宋_GB2312" w:cs="Times New Roman"/>
          <w:spacing w:val="-1"/>
          <w:sz w:val="32"/>
          <w:szCs w:val="32"/>
          <w:lang w:eastAsia="zh-CN"/>
        </w:rPr>
        <w:t>202</w:t>
      </w:r>
      <w:r>
        <w:rPr>
          <w:rFonts w:hint="eastAsia" w:ascii="Times New Roman" w:hAnsi="Times New Roman" w:eastAsia="仿宋_GB2312" w:cs="Times New Roman"/>
          <w:spacing w:val="-1"/>
          <w:sz w:val="32"/>
          <w:szCs w:val="32"/>
          <w:lang w:val="en-US" w:eastAsia="zh-CN"/>
        </w:rPr>
        <w:t>4</w:t>
      </w:r>
      <w:r>
        <w:rPr>
          <w:rFonts w:ascii="Times New Roman" w:hAnsi="Times New Roman" w:eastAsia="仿宋_GB2312" w:cs="Times New Roman"/>
          <w:sz w:val="32"/>
          <w:szCs w:val="32"/>
          <w:lang w:eastAsia="zh-CN"/>
        </w:rPr>
        <w:t>年</w:t>
      </w:r>
      <w:r>
        <w:rPr>
          <w:rFonts w:hint="eastAsia" w:ascii="Times New Roman" w:hAnsi="Times New Roman" w:eastAsia="仿宋_GB2312" w:cs="Times New Roman"/>
          <w:sz w:val="32"/>
          <w:szCs w:val="32"/>
          <w:lang w:val="en-US" w:eastAsia="zh-CN"/>
        </w:rPr>
        <w:t>12</w:t>
      </w:r>
      <w:r>
        <w:rPr>
          <w:rFonts w:hint="eastAsia" w:ascii="Times New Roman" w:hAnsi="Times New Roman" w:eastAsia="仿宋_GB2312" w:cs="Times New Roman"/>
          <w:sz w:val="32"/>
          <w:szCs w:val="32"/>
          <w:lang w:eastAsia="zh-CN"/>
        </w:rPr>
        <w:t xml:space="preserve">月   </w:t>
      </w:r>
    </w:p>
    <w:p w14:paraId="67AFD7EB">
      <w:pPr>
        <w:pStyle w:val="5"/>
        <w:spacing w:before="140" w:line="600" w:lineRule="atLeast"/>
        <w:ind w:right="1374"/>
        <w:jc w:val="both"/>
        <w:rPr>
          <w:rFonts w:hint="default" w:ascii="Times New Roman" w:hAnsi="Times New Roman" w:eastAsia="仿宋_GB2312" w:cs="Times New Roman"/>
          <w:sz w:val="32"/>
          <w:szCs w:val="32"/>
          <w:lang w:val="en-US" w:eastAsia="zh-CN"/>
        </w:rPr>
      </w:pPr>
    </w:p>
    <w:sectPr>
      <w:pgSz w:w="11910" w:h="16840"/>
      <w:pgMar w:top="1520" w:right="1474" w:bottom="1378" w:left="1582" w:header="0"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 w:name="方正小标宋简体">
    <w:altName w:val="方正舒体"/>
    <w:panose1 w:val="02000000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82A24">
    <w:pPr>
      <w:pStyle w:val="5"/>
      <w:spacing w:line="14" w:lineRule="auto"/>
      <w:rPr>
        <w:sz w:val="19"/>
      </w:rPr>
    </w:pPr>
    <w:r>
      <w:rPr>
        <w:lang w:eastAsia="zh-CN"/>
      </w:rPr>
      <w:pict>
        <v:shape id="Text Box 1" o:spid="_x0000_s1026" o:spt="202" type="#_x0000_t202" style="position:absolute;left:0pt;margin-left:494.9pt;margin-top:771.05pt;height:12.15pt;width:12.45pt;mso-position-horizontal-relative:page;mso-position-vertical-relative:page;z-index:-251657216;mso-width-relative:page;mso-height-relative:page;" filled="f" stroked="f" coordsize="21600,21600" o:gfxdata="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HNFgD2wAAAA4BAAAPAAAAAAAAAAEAIAAAACIAAABkcnMv&#10;ZG93bnJldi54bWxQSwECFAAUAAAACACHTuJAc/KGkgACAAARBAAADgAAAAAAAAABACAAAAAqAQAA&#10;ZHJzL2Uyb0RvYy54bWxQSwUGAAAAAAYABgBZAQAAnAUAAAAA&#10;">
          <v:path/>
          <v:fill on="f" focussize="0,0"/>
          <v:stroke on="f" joinstyle="miter"/>
          <v:imagedata o:title=""/>
          <o:lock v:ext="edit"/>
          <v:textbox inset="0mm,0mm,0mm,0mm">
            <w:txbxContent>
              <w:p w14:paraId="4BBD5A3F">
                <w:pPr>
                  <w:spacing w:before="20"/>
                  <w:ind w:left="40"/>
                  <w:rPr>
                    <w:rFonts w:ascii="Garamond"/>
                    <w:sz w:val="18"/>
                  </w:rPr>
                </w:pPr>
                <w:r>
                  <w:fldChar w:fldCharType="begin"/>
                </w:r>
                <w:r>
                  <w:rPr>
                    <w:rFonts w:ascii="Garamond"/>
                    <w:sz w:val="18"/>
                  </w:rPr>
                  <w:instrText xml:space="preserve"> PAGE </w:instrText>
                </w:r>
                <w:r>
                  <w:fldChar w:fldCharType="separate"/>
                </w:r>
                <w:r>
                  <w:rPr>
                    <w:rFonts w:ascii="Garamond"/>
                    <w:sz w:val="18"/>
                  </w:rPr>
                  <w:t>3</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911DCC"/>
    <w:multiLevelType w:val="multilevel"/>
    <w:tmpl w:val="AF911DCC"/>
    <w:lvl w:ilvl="0" w:tentative="0">
      <w:start w:val="1"/>
      <w:numFmt w:val="upperLetter"/>
      <w:pStyle w:val="24"/>
      <w:suff w:val="nothing"/>
      <w:lvlText w:val="附　录　%1"/>
      <w:lvlJc w:val="left"/>
      <w:pPr>
        <w:ind w:left="0" w:firstLine="0"/>
      </w:pPr>
      <w:rPr>
        <w:rFonts w:hint="eastAsia" w:ascii="黑体" w:hAnsi="Times New Roman" w:eastAsia="黑体" w:cs="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cs="黑体"/>
        <w:b w:val="0"/>
        <w:i w:val="0"/>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
    <w:nsid w:val="B58EB175"/>
    <w:multiLevelType w:val="multilevel"/>
    <w:tmpl w:val="B58EB175"/>
    <w:lvl w:ilvl="0" w:tentative="0">
      <w:start w:val="1"/>
      <w:numFmt w:val="decimal"/>
      <w:pStyle w:val="23"/>
      <w:suff w:val="nothing"/>
      <w:lvlText w:val="%1　"/>
      <w:lvlJc w:val="left"/>
      <w:pPr>
        <w:ind w:left="0" w:firstLine="0"/>
      </w:pPr>
      <w:rPr>
        <w:rFonts w:hint="eastAsia" w:ascii="黑体" w:hAnsi="Times New Roman" w:eastAsia="黑体" w:cs="黑体"/>
        <w:b w:val="0"/>
        <w:sz w:val="21"/>
        <w:szCs w:val="21"/>
      </w:rPr>
    </w:lvl>
    <w:lvl w:ilvl="1" w:tentative="0">
      <w:start w:val="1"/>
      <w:numFmt w:val="decimal"/>
      <w:suff w:val="nothing"/>
      <w:lvlText w:val="%1.%2　"/>
      <w:lvlJc w:val="left"/>
      <w:pPr>
        <w:ind w:left="0" w:firstLine="0"/>
        <w:textAlignment w:val="baseline"/>
      </w:pPr>
      <w:rPr>
        <w:rFonts w:hint="eastAsia" w:ascii="黑体" w:hAnsi="Times New Roman" w:eastAsia="黑体" w:cs="Times New Roman"/>
        <w:b w:val="0"/>
        <w:bCs w:val="0"/>
        <w:iCs w:val="0"/>
        <w:caps w:val="0"/>
        <w:strike w:val="0"/>
        <w:dstrike w:val="0"/>
        <w:outline w:val="0"/>
        <w:vanish w:val="0"/>
        <w:spacing w:val="0"/>
        <w:kern w:val="0"/>
        <w:position w:val="0"/>
        <w:sz w:val="21"/>
        <w:szCs w:val="21"/>
        <w:u w:val="none"/>
      </w:rPr>
    </w:lvl>
    <w:lvl w:ilvl="2" w:tentative="0">
      <w:start w:val="1"/>
      <w:numFmt w:val="decimal"/>
      <w:suff w:val="nothing"/>
      <w:lvlText w:val="%1.%2.%3　"/>
      <w:lvlJc w:val="left"/>
      <w:pPr>
        <w:ind w:left="0" w:firstLine="0"/>
      </w:pPr>
      <w:rPr>
        <w:rFonts w:hint="eastAsia" w:ascii="黑体" w:hAnsi="Times New Roman" w:eastAsia="黑体" w:cs="黑体"/>
        <w:b w:val="0"/>
        <w:sz w:val="21"/>
      </w:rPr>
    </w:lvl>
    <w:lvl w:ilvl="3" w:tentative="0">
      <w:start w:val="1"/>
      <w:numFmt w:val="decimal"/>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2">
    <w:nsid w:val="0A42186D"/>
    <w:multiLevelType w:val="multilevel"/>
    <w:tmpl w:val="0A42186D"/>
    <w:lvl w:ilvl="0" w:tentative="0">
      <w:start w:val="1"/>
      <w:numFmt w:val="decimal"/>
      <w:suff w:val="nothing"/>
      <w:lvlText w:val="%1　"/>
      <w:lvlJc w:val="left"/>
      <w:pPr>
        <w:ind w:left="568" w:firstLine="0"/>
      </w:pPr>
      <w:rPr>
        <w:rFonts w:hint="eastAsia" w:ascii="黑体" w:hAnsi="Times New Roman" w:eastAsia="黑体" w:cs="黑体"/>
        <w:b w:val="0"/>
        <w:i w:val="0"/>
        <w:sz w:val="21"/>
        <w:szCs w:val="21"/>
      </w:rPr>
    </w:lvl>
    <w:lvl w:ilvl="1" w:tentative="0">
      <w:start w:val="1"/>
      <w:numFmt w:val="decimal"/>
      <w:pStyle w:val="25"/>
      <w:suff w:val="nothing"/>
      <w:lvlText w:val="%1.%2　"/>
      <w:lvlJc w:val="left"/>
      <w:pPr>
        <w:ind w:left="568" w:firstLine="0"/>
        <w:textAlignment w:val="baseline"/>
      </w:pPr>
      <w:rPr>
        <w:rFonts w:hint="eastAsia" w:ascii="黑体" w:hAnsi="Times New Roman" w:eastAsia="黑体" w:cs="Times New Roman"/>
        <w:b w:val="0"/>
        <w:bCs w:val="0"/>
        <w:i w:val="0"/>
        <w:iCs w:val="0"/>
        <w:caps w:val="0"/>
        <w:strike w:val="0"/>
        <w:dstrike w:val="0"/>
        <w:outline w:val="0"/>
        <w:vanish w:val="0"/>
        <w:spacing w:val="0"/>
        <w:kern w:val="0"/>
        <w:position w:val="0"/>
        <w:sz w:val="21"/>
        <w:szCs w:val="21"/>
        <w:u w:val="none"/>
      </w:rPr>
    </w:lvl>
    <w:lvl w:ilvl="2" w:tentative="0">
      <w:start w:val="1"/>
      <w:numFmt w:val="decimal"/>
      <w:suff w:val="nothing"/>
      <w:lvlText w:val="%1.%2.%3　"/>
      <w:lvlJc w:val="left"/>
      <w:pPr>
        <w:ind w:left="1560"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9"/>
      <w:suff w:val="nothing"/>
      <w:lvlText w:val="%1%2　"/>
      <w:lvlJc w:val="left"/>
      <w:pPr>
        <w:ind w:left="0" w:firstLine="0"/>
      </w:pPr>
      <w:rPr>
        <w:rFonts w:hint="eastAsia" w:ascii="黑体" w:eastAsia="黑体"/>
        <w:b w:val="0"/>
        <w:i w:val="0"/>
        <w:sz w:val="21"/>
      </w:rPr>
    </w:lvl>
    <w:lvl w:ilvl="2" w:tentative="0">
      <w:start w:val="1"/>
      <w:numFmt w:val="decimal"/>
      <w:pStyle w:val="2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14:cntxtalts w14:val="0"/>
      </w:rPr>
    </w:lvl>
    <w:lvl w:ilvl="3" w:tentative="0">
      <w:start w:val="1"/>
      <w:numFmt w:val="decimal"/>
      <w:pStyle w:val="31"/>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567"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rawingGridVerticalSpacing w:val="156"/>
  <w:displayHorizontalDrawingGridEvery w:val="1"/>
  <w:displayVerticalDrawingGridEvery w:val="1"/>
  <w:noPunctuationKerning w:val="1"/>
  <w:characterSpacingControl w:val="doNotCompress"/>
  <w:hdrShapeDefaults>
    <o:shapelayout v:ext="edit">
      <o:idmap v:ext="edit" data="1"/>
    </o:shapelayout>
  </w:hdrShapeDefault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NiMzY5YmY2NDE4OTM5ODdmNzMwMjE1ZGFkMjdjYWMifQ=="/>
  </w:docVars>
  <w:rsids>
    <w:rsidRoot w:val="00BA1F3F"/>
    <w:rsid w:val="0000253A"/>
    <w:rsid w:val="00013263"/>
    <w:rsid w:val="0002331D"/>
    <w:rsid w:val="000333D5"/>
    <w:rsid w:val="00041A27"/>
    <w:rsid w:val="000456EF"/>
    <w:rsid w:val="0005455D"/>
    <w:rsid w:val="00054BDF"/>
    <w:rsid w:val="000639D0"/>
    <w:rsid w:val="00063C14"/>
    <w:rsid w:val="000679F9"/>
    <w:rsid w:val="000A0061"/>
    <w:rsid w:val="000C0A4A"/>
    <w:rsid w:val="000C29D4"/>
    <w:rsid w:val="000C2F12"/>
    <w:rsid w:val="000D6D04"/>
    <w:rsid w:val="000E02D0"/>
    <w:rsid w:val="000E390F"/>
    <w:rsid w:val="000F6094"/>
    <w:rsid w:val="00100402"/>
    <w:rsid w:val="001026B3"/>
    <w:rsid w:val="00115474"/>
    <w:rsid w:val="00117288"/>
    <w:rsid w:val="00120D7C"/>
    <w:rsid w:val="00122DA0"/>
    <w:rsid w:val="00144528"/>
    <w:rsid w:val="00153CBD"/>
    <w:rsid w:val="001568EA"/>
    <w:rsid w:val="00170719"/>
    <w:rsid w:val="00170BB4"/>
    <w:rsid w:val="001842E5"/>
    <w:rsid w:val="0018696C"/>
    <w:rsid w:val="001879F3"/>
    <w:rsid w:val="00192C29"/>
    <w:rsid w:val="001C06D8"/>
    <w:rsid w:val="001C5A96"/>
    <w:rsid w:val="001C74DC"/>
    <w:rsid w:val="001D5583"/>
    <w:rsid w:val="001E3BA1"/>
    <w:rsid w:val="0021237B"/>
    <w:rsid w:val="002225A3"/>
    <w:rsid w:val="002272FD"/>
    <w:rsid w:val="00240324"/>
    <w:rsid w:val="00243679"/>
    <w:rsid w:val="00244381"/>
    <w:rsid w:val="00247343"/>
    <w:rsid w:val="00265FFA"/>
    <w:rsid w:val="00277318"/>
    <w:rsid w:val="00295E32"/>
    <w:rsid w:val="002A3A48"/>
    <w:rsid w:val="002A63BF"/>
    <w:rsid w:val="002B304F"/>
    <w:rsid w:val="002B5111"/>
    <w:rsid w:val="002C0F0C"/>
    <w:rsid w:val="002D667A"/>
    <w:rsid w:val="002F347D"/>
    <w:rsid w:val="0030256D"/>
    <w:rsid w:val="00311A5F"/>
    <w:rsid w:val="0033072F"/>
    <w:rsid w:val="003320C6"/>
    <w:rsid w:val="00334D59"/>
    <w:rsid w:val="00342987"/>
    <w:rsid w:val="003C2358"/>
    <w:rsid w:val="003E6D44"/>
    <w:rsid w:val="003F46AF"/>
    <w:rsid w:val="00402121"/>
    <w:rsid w:val="00410CE4"/>
    <w:rsid w:val="00412CD2"/>
    <w:rsid w:val="00432386"/>
    <w:rsid w:val="00436CB6"/>
    <w:rsid w:val="0044059D"/>
    <w:rsid w:val="0044306D"/>
    <w:rsid w:val="0044377C"/>
    <w:rsid w:val="00455425"/>
    <w:rsid w:val="004929EC"/>
    <w:rsid w:val="00492C06"/>
    <w:rsid w:val="004975AA"/>
    <w:rsid w:val="004A0BB1"/>
    <w:rsid w:val="004A12E9"/>
    <w:rsid w:val="004B404F"/>
    <w:rsid w:val="004D3575"/>
    <w:rsid w:val="004E2B05"/>
    <w:rsid w:val="004E2DD6"/>
    <w:rsid w:val="004F5F31"/>
    <w:rsid w:val="004F60B7"/>
    <w:rsid w:val="005219CE"/>
    <w:rsid w:val="00526A89"/>
    <w:rsid w:val="00527E7D"/>
    <w:rsid w:val="00542E79"/>
    <w:rsid w:val="00547C4E"/>
    <w:rsid w:val="00583DDA"/>
    <w:rsid w:val="00595466"/>
    <w:rsid w:val="00595474"/>
    <w:rsid w:val="00595FA0"/>
    <w:rsid w:val="005D04D4"/>
    <w:rsid w:val="005D065F"/>
    <w:rsid w:val="005D3741"/>
    <w:rsid w:val="005F78A1"/>
    <w:rsid w:val="00612CEB"/>
    <w:rsid w:val="00632ACF"/>
    <w:rsid w:val="00646B41"/>
    <w:rsid w:val="0067458B"/>
    <w:rsid w:val="006774CD"/>
    <w:rsid w:val="00690AFA"/>
    <w:rsid w:val="00690AFE"/>
    <w:rsid w:val="006C1F54"/>
    <w:rsid w:val="006C672B"/>
    <w:rsid w:val="00703C0B"/>
    <w:rsid w:val="00704A30"/>
    <w:rsid w:val="0070599F"/>
    <w:rsid w:val="00717379"/>
    <w:rsid w:val="00721811"/>
    <w:rsid w:val="007231D5"/>
    <w:rsid w:val="00724CD4"/>
    <w:rsid w:val="00744A79"/>
    <w:rsid w:val="0076529A"/>
    <w:rsid w:val="007675AF"/>
    <w:rsid w:val="00770B37"/>
    <w:rsid w:val="00773916"/>
    <w:rsid w:val="00776D9A"/>
    <w:rsid w:val="00782455"/>
    <w:rsid w:val="007917BF"/>
    <w:rsid w:val="00792DF1"/>
    <w:rsid w:val="00793B25"/>
    <w:rsid w:val="007A7B5A"/>
    <w:rsid w:val="007B404A"/>
    <w:rsid w:val="007D22A5"/>
    <w:rsid w:val="007E57E8"/>
    <w:rsid w:val="007E5F2F"/>
    <w:rsid w:val="007F186A"/>
    <w:rsid w:val="007F23B5"/>
    <w:rsid w:val="007F70F0"/>
    <w:rsid w:val="0081087F"/>
    <w:rsid w:val="008216A6"/>
    <w:rsid w:val="00824744"/>
    <w:rsid w:val="00824A5E"/>
    <w:rsid w:val="0082511C"/>
    <w:rsid w:val="008308ED"/>
    <w:rsid w:val="008322BB"/>
    <w:rsid w:val="00837FFB"/>
    <w:rsid w:val="008419E5"/>
    <w:rsid w:val="008526CB"/>
    <w:rsid w:val="00874F6F"/>
    <w:rsid w:val="00877336"/>
    <w:rsid w:val="008B676F"/>
    <w:rsid w:val="008C0E02"/>
    <w:rsid w:val="008C529B"/>
    <w:rsid w:val="009144B2"/>
    <w:rsid w:val="00920B0F"/>
    <w:rsid w:val="009254D3"/>
    <w:rsid w:val="00926DAB"/>
    <w:rsid w:val="00950E46"/>
    <w:rsid w:val="00952D77"/>
    <w:rsid w:val="00960DB7"/>
    <w:rsid w:val="00972085"/>
    <w:rsid w:val="00982542"/>
    <w:rsid w:val="00983874"/>
    <w:rsid w:val="009D36EC"/>
    <w:rsid w:val="009D7B67"/>
    <w:rsid w:val="009E0719"/>
    <w:rsid w:val="009F1B95"/>
    <w:rsid w:val="009F249B"/>
    <w:rsid w:val="00A0173B"/>
    <w:rsid w:val="00A232A7"/>
    <w:rsid w:val="00A32869"/>
    <w:rsid w:val="00A37074"/>
    <w:rsid w:val="00A5787C"/>
    <w:rsid w:val="00A80A34"/>
    <w:rsid w:val="00A846A2"/>
    <w:rsid w:val="00A92AB1"/>
    <w:rsid w:val="00A95877"/>
    <w:rsid w:val="00AA1A36"/>
    <w:rsid w:val="00AA1EF1"/>
    <w:rsid w:val="00AB30EF"/>
    <w:rsid w:val="00AC03E3"/>
    <w:rsid w:val="00AC2FAC"/>
    <w:rsid w:val="00AC4FA4"/>
    <w:rsid w:val="00AF2A12"/>
    <w:rsid w:val="00AF5B57"/>
    <w:rsid w:val="00B01DF0"/>
    <w:rsid w:val="00B10A01"/>
    <w:rsid w:val="00B12491"/>
    <w:rsid w:val="00B1662C"/>
    <w:rsid w:val="00B25C84"/>
    <w:rsid w:val="00B26E6B"/>
    <w:rsid w:val="00B27081"/>
    <w:rsid w:val="00B32B32"/>
    <w:rsid w:val="00B3648B"/>
    <w:rsid w:val="00B36E0B"/>
    <w:rsid w:val="00B43188"/>
    <w:rsid w:val="00B43E8B"/>
    <w:rsid w:val="00B4431C"/>
    <w:rsid w:val="00B554BE"/>
    <w:rsid w:val="00B574C6"/>
    <w:rsid w:val="00B84A85"/>
    <w:rsid w:val="00B8738B"/>
    <w:rsid w:val="00B934AB"/>
    <w:rsid w:val="00B93E35"/>
    <w:rsid w:val="00B960AF"/>
    <w:rsid w:val="00BA1919"/>
    <w:rsid w:val="00BA1F3F"/>
    <w:rsid w:val="00BA2DC3"/>
    <w:rsid w:val="00BA5C7B"/>
    <w:rsid w:val="00BA62B8"/>
    <w:rsid w:val="00BB0259"/>
    <w:rsid w:val="00BB6198"/>
    <w:rsid w:val="00BC0508"/>
    <w:rsid w:val="00BE5632"/>
    <w:rsid w:val="00C0285F"/>
    <w:rsid w:val="00C051C3"/>
    <w:rsid w:val="00C11D15"/>
    <w:rsid w:val="00C317B3"/>
    <w:rsid w:val="00C41B04"/>
    <w:rsid w:val="00C72548"/>
    <w:rsid w:val="00C92472"/>
    <w:rsid w:val="00CA7167"/>
    <w:rsid w:val="00CB0575"/>
    <w:rsid w:val="00CC0A8E"/>
    <w:rsid w:val="00CC3CFF"/>
    <w:rsid w:val="00CC7C81"/>
    <w:rsid w:val="00CC7E2C"/>
    <w:rsid w:val="00CD3EBF"/>
    <w:rsid w:val="00CE4DA0"/>
    <w:rsid w:val="00CF108B"/>
    <w:rsid w:val="00CF4CC0"/>
    <w:rsid w:val="00CF675C"/>
    <w:rsid w:val="00D00DFB"/>
    <w:rsid w:val="00D14677"/>
    <w:rsid w:val="00D1553D"/>
    <w:rsid w:val="00D32A1B"/>
    <w:rsid w:val="00D367E6"/>
    <w:rsid w:val="00D42FF1"/>
    <w:rsid w:val="00D441B7"/>
    <w:rsid w:val="00D51717"/>
    <w:rsid w:val="00D5466C"/>
    <w:rsid w:val="00D55088"/>
    <w:rsid w:val="00D8249D"/>
    <w:rsid w:val="00D85C49"/>
    <w:rsid w:val="00D9103A"/>
    <w:rsid w:val="00D931BE"/>
    <w:rsid w:val="00DC7246"/>
    <w:rsid w:val="00DD2862"/>
    <w:rsid w:val="00DD4B0B"/>
    <w:rsid w:val="00DD6D75"/>
    <w:rsid w:val="00DD6E99"/>
    <w:rsid w:val="00DE1339"/>
    <w:rsid w:val="00DE2618"/>
    <w:rsid w:val="00E0432C"/>
    <w:rsid w:val="00E06F95"/>
    <w:rsid w:val="00E12043"/>
    <w:rsid w:val="00E152C1"/>
    <w:rsid w:val="00E16DCF"/>
    <w:rsid w:val="00E259CA"/>
    <w:rsid w:val="00E305BB"/>
    <w:rsid w:val="00E34532"/>
    <w:rsid w:val="00E44E96"/>
    <w:rsid w:val="00E46F03"/>
    <w:rsid w:val="00E5045F"/>
    <w:rsid w:val="00E568EC"/>
    <w:rsid w:val="00E57460"/>
    <w:rsid w:val="00E608AC"/>
    <w:rsid w:val="00E83F67"/>
    <w:rsid w:val="00E96CDA"/>
    <w:rsid w:val="00EB50F3"/>
    <w:rsid w:val="00EC576C"/>
    <w:rsid w:val="00EC5877"/>
    <w:rsid w:val="00EC75BB"/>
    <w:rsid w:val="00ED3B11"/>
    <w:rsid w:val="00EE01A4"/>
    <w:rsid w:val="00EF1F7F"/>
    <w:rsid w:val="00EF6EFE"/>
    <w:rsid w:val="00F000C2"/>
    <w:rsid w:val="00F069E7"/>
    <w:rsid w:val="00F143FA"/>
    <w:rsid w:val="00F30596"/>
    <w:rsid w:val="00F420CE"/>
    <w:rsid w:val="00F45B64"/>
    <w:rsid w:val="00F51265"/>
    <w:rsid w:val="00F5392B"/>
    <w:rsid w:val="00F5688F"/>
    <w:rsid w:val="00F56B09"/>
    <w:rsid w:val="00F6088A"/>
    <w:rsid w:val="00F711D3"/>
    <w:rsid w:val="00F717EE"/>
    <w:rsid w:val="00F73060"/>
    <w:rsid w:val="00F75971"/>
    <w:rsid w:val="00F83A35"/>
    <w:rsid w:val="00F8518B"/>
    <w:rsid w:val="00F93CE1"/>
    <w:rsid w:val="00FA39CB"/>
    <w:rsid w:val="00FA41DF"/>
    <w:rsid w:val="00FC0C57"/>
    <w:rsid w:val="00FC68D8"/>
    <w:rsid w:val="00FD071B"/>
    <w:rsid w:val="00FD57B1"/>
    <w:rsid w:val="012D7961"/>
    <w:rsid w:val="01AE2C48"/>
    <w:rsid w:val="020B6FE8"/>
    <w:rsid w:val="021D04ED"/>
    <w:rsid w:val="025C1016"/>
    <w:rsid w:val="026779BA"/>
    <w:rsid w:val="02857158"/>
    <w:rsid w:val="02924A37"/>
    <w:rsid w:val="02D212D8"/>
    <w:rsid w:val="0355432D"/>
    <w:rsid w:val="037459E4"/>
    <w:rsid w:val="03AF1619"/>
    <w:rsid w:val="03B1713F"/>
    <w:rsid w:val="03B47FDA"/>
    <w:rsid w:val="03EE3926"/>
    <w:rsid w:val="0466617C"/>
    <w:rsid w:val="04814D63"/>
    <w:rsid w:val="04926F71"/>
    <w:rsid w:val="04AB0032"/>
    <w:rsid w:val="04B2316F"/>
    <w:rsid w:val="04B37938"/>
    <w:rsid w:val="053529A1"/>
    <w:rsid w:val="053A2525"/>
    <w:rsid w:val="05432019"/>
    <w:rsid w:val="05AF5900"/>
    <w:rsid w:val="05D67331"/>
    <w:rsid w:val="067D155B"/>
    <w:rsid w:val="069D0187"/>
    <w:rsid w:val="06DD649D"/>
    <w:rsid w:val="070F3A22"/>
    <w:rsid w:val="07AE04AF"/>
    <w:rsid w:val="07CD6512"/>
    <w:rsid w:val="07F43A9E"/>
    <w:rsid w:val="087147FB"/>
    <w:rsid w:val="087846CF"/>
    <w:rsid w:val="08CA572C"/>
    <w:rsid w:val="092959CA"/>
    <w:rsid w:val="09BF4BCF"/>
    <w:rsid w:val="0A8F7AAE"/>
    <w:rsid w:val="0A9E5F43"/>
    <w:rsid w:val="0B7D3DAB"/>
    <w:rsid w:val="0BA965B8"/>
    <w:rsid w:val="0BD7170D"/>
    <w:rsid w:val="0BF24799"/>
    <w:rsid w:val="0BFE0A94"/>
    <w:rsid w:val="0C9A1700"/>
    <w:rsid w:val="0C9B273A"/>
    <w:rsid w:val="0CA05FA3"/>
    <w:rsid w:val="0CEF2A86"/>
    <w:rsid w:val="0D3112F1"/>
    <w:rsid w:val="0D847672"/>
    <w:rsid w:val="0DFF4E23"/>
    <w:rsid w:val="0E99714E"/>
    <w:rsid w:val="0EFD76DC"/>
    <w:rsid w:val="0F4111B5"/>
    <w:rsid w:val="0F533C3C"/>
    <w:rsid w:val="0F5C11BB"/>
    <w:rsid w:val="10262C63"/>
    <w:rsid w:val="10CF6E57"/>
    <w:rsid w:val="10E5667A"/>
    <w:rsid w:val="118B5473"/>
    <w:rsid w:val="11A55E09"/>
    <w:rsid w:val="123A0C48"/>
    <w:rsid w:val="12415B32"/>
    <w:rsid w:val="129739A4"/>
    <w:rsid w:val="12B46304"/>
    <w:rsid w:val="12D31D4E"/>
    <w:rsid w:val="13491142"/>
    <w:rsid w:val="13AA3E8F"/>
    <w:rsid w:val="13B80076"/>
    <w:rsid w:val="13EE5846"/>
    <w:rsid w:val="14495172"/>
    <w:rsid w:val="15A703A2"/>
    <w:rsid w:val="15D171CD"/>
    <w:rsid w:val="15D506BD"/>
    <w:rsid w:val="1686445B"/>
    <w:rsid w:val="16924BAE"/>
    <w:rsid w:val="16985F3D"/>
    <w:rsid w:val="16AE1708"/>
    <w:rsid w:val="16CB00C0"/>
    <w:rsid w:val="16DC22CD"/>
    <w:rsid w:val="17342109"/>
    <w:rsid w:val="1739327C"/>
    <w:rsid w:val="17C50FB3"/>
    <w:rsid w:val="17CE60BA"/>
    <w:rsid w:val="17FB5AC3"/>
    <w:rsid w:val="18420856"/>
    <w:rsid w:val="18A706B9"/>
    <w:rsid w:val="18FC27B3"/>
    <w:rsid w:val="196A0064"/>
    <w:rsid w:val="197607B7"/>
    <w:rsid w:val="19792055"/>
    <w:rsid w:val="197E58BE"/>
    <w:rsid w:val="199D6C3E"/>
    <w:rsid w:val="19A93344"/>
    <w:rsid w:val="19AD7F51"/>
    <w:rsid w:val="19D27D6F"/>
    <w:rsid w:val="1A05011A"/>
    <w:rsid w:val="1A0C111B"/>
    <w:rsid w:val="1A1B310D"/>
    <w:rsid w:val="1AB23A71"/>
    <w:rsid w:val="1AC67CAC"/>
    <w:rsid w:val="1B285AE1"/>
    <w:rsid w:val="1C167623"/>
    <w:rsid w:val="1C422BD3"/>
    <w:rsid w:val="1C5F47B5"/>
    <w:rsid w:val="1D5F1562"/>
    <w:rsid w:val="1D6923E1"/>
    <w:rsid w:val="1DE026A3"/>
    <w:rsid w:val="1DF20628"/>
    <w:rsid w:val="1E234C86"/>
    <w:rsid w:val="1E5C2986"/>
    <w:rsid w:val="1E5E181A"/>
    <w:rsid w:val="1E930019"/>
    <w:rsid w:val="1EC8001D"/>
    <w:rsid w:val="1EEE34A2"/>
    <w:rsid w:val="1F560514"/>
    <w:rsid w:val="1FAE1465"/>
    <w:rsid w:val="204C4020"/>
    <w:rsid w:val="2065650E"/>
    <w:rsid w:val="20AD18D5"/>
    <w:rsid w:val="20BB11A5"/>
    <w:rsid w:val="20F513C6"/>
    <w:rsid w:val="217750CC"/>
    <w:rsid w:val="219739C1"/>
    <w:rsid w:val="21BF775C"/>
    <w:rsid w:val="223C1E72"/>
    <w:rsid w:val="2288155B"/>
    <w:rsid w:val="22925F36"/>
    <w:rsid w:val="22C4687F"/>
    <w:rsid w:val="22F41A48"/>
    <w:rsid w:val="23052BAC"/>
    <w:rsid w:val="230A5445"/>
    <w:rsid w:val="237C10C0"/>
    <w:rsid w:val="237F2A5C"/>
    <w:rsid w:val="23B24AE2"/>
    <w:rsid w:val="240370EB"/>
    <w:rsid w:val="243E6375"/>
    <w:rsid w:val="245636BF"/>
    <w:rsid w:val="247D5A4C"/>
    <w:rsid w:val="248D10AB"/>
    <w:rsid w:val="24EF141E"/>
    <w:rsid w:val="2561056D"/>
    <w:rsid w:val="266801EC"/>
    <w:rsid w:val="26A34BB6"/>
    <w:rsid w:val="26EF1BA9"/>
    <w:rsid w:val="271138CD"/>
    <w:rsid w:val="27545EB0"/>
    <w:rsid w:val="27DC16F7"/>
    <w:rsid w:val="281318C7"/>
    <w:rsid w:val="284052CB"/>
    <w:rsid w:val="284F449D"/>
    <w:rsid w:val="285311F8"/>
    <w:rsid w:val="288A3D6E"/>
    <w:rsid w:val="28FA7704"/>
    <w:rsid w:val="29231FDE"/>
    <w:rsid w:val="29626662"/>
    <w:rsid w:val="29891E41"/>
    <w:rsid w:val="29A04141"/>
    <w:rsid w:val="29E5576E"/>
    <w:rsid w:val="29F64FFC"/>
    <w:rsid w:val="2A0E0598"/>
    <w:rsid w:val="2A1E0455"/>
    <w:rsid w:val="2A781EB5"/>
    <w:rsid w:val="2B3F2908"/>
    <w:rsid w:val="2C640943"/>
    <w:rsid w:val="2C6604A0"/>
    <w:rsid w:val="2C90339E"/>
    <w:rsid w:val="2CA156F3"/>
    <w:rsid w:val="2CBA0563"/>
    <w:rsid w:val="2CBA0B85"/>
    <w:rsid w:val="2D0A3299"/>
    <w:rsid w:val="2DB47B74"/>
    <w:rsid w:val="2E27087D"/>
    <w:rsid w:val="2E586286"/>
    <w:rsid w:val="2E7B5EB2"/>
    <w:rsid w:val="2EAE5EA6"/>
    <w:rsid w:val="2ECE6548"/>
    <w:rsid w:val="2F261477"/>
    <w:rsid w:val="2F3B1E2F"/>
    <w:rsid w:val="2F520F27"/>
    <w:rsid w:val="2F6B1FE9"/>
    <w:rsid w:val="2F7B17C9"/>
    <w:rsid w:val="2FC35981"/>
    <w:rsid w:val="30055F99"/>
    <w:rsid w:val="30402B11"/>
    <w:rsid w:val="30B75796"/>
    <w:rsid w:val="30BE279B"/>
    <w:rsid w:val="30CB0F91"/>
    <w:rsid w:val="30E20088"/>
    <w:rsid w:val="31A43590"/>
    <w:rsid w:val="31BD2FCF"/>
    <w:rsid w:val="31C373BF"/>
    <w:rsid w:val="31FA2855"/>
    <w:rsid w:val="320504D2"/>
    <w:rsid w:val="320C360F"/>
    <w:rsid w:val="329F7DB0"/>
    <w:rsid w:val="32EE0F67"/>
    <w:rsid w:val="33095DA0"/>
    <w:rsid w:val="333472C1"/>
    <w:rsid w:val="349D49F2"/>
    <w:rsid w:val="34C528FC"/>
    <w:rsid w:val="34E42621"/>
    <w:rsid w:val="34E5188C"/>
    <w:rsid w:val="35064C8D"/>
    <w:rsid w:val="35AA3DB8"/>
    <w:rsid w:val="35C4598D"/>
    <w:rsid w:val="35DA3A24"/>
    <w:rsid w:val="35FF1A76"/>
    <w:rsid w:val="36CD4B67"/>
    <w:rsid w:val="36E56B24"/>
    <w:rsid w:val="36FA4F6A"/>
    <w:rsid w:val="370B5A40"/>
    <w:rsid w:val="37DF5322"/>
    <w:rsid w:val="37E64902"/>
    <w:rsid w:val="38044D88"/>
    <w:rsid w:val="38481119"/>
    <w:rsid w:val="387639E2"/>
    <w:rsid w:val="38887767"/>
    <w:rsid w:val="389B56ED"/>
    <w:rsid w:val="38BF277B"/>
    <w:rsid w:val="390205F9"/>
    <w:rsid w:val="397C4FAA"/>
    <w:rsid w:val="39C12F31"/>
    <w:rsid w:val="39E135D3"/>
    <w:rsid w:val="3A085004"/>
    <w:rsid w:val="3A9B2911"/>
    <w:rsid w:val="3ABB02C8"/>
    <w:rsid w:val="3B2714BA"/>
    <w:rsid w:val="3B2E5D25"/>
    <w:rsid w:val="3B4F0A10"/>
    <w:rsid w:val="3B994A2C"/>
    <w:rsid w:val="3BB54D17"/>
    <w:rsid w:val="3C6E3646"/>
    <w:rsid w:val="3CE92652"/>
    <w:rsid w:val="3D4E5423"/>
    <w:rsid w:val="3D997F87"/>
    <w:rsid w:val="3DB42DAD"/>
    <w:rsid w:val="3DF80EEB"/>
    <w:rsid w:val="3E2E0DB1"/>
    <w:rsid w:val="3EFC2C5D"/>
    <w:rsid w:val="3F593C0C"/>
    <w:rsid w:val="3FA255B3"/>
    <w:rsid w:val="3FBA19D1"/>
    <w:rsid w:val="3FC825BE"/>
    <w:rsid w:val="3FF102E8"/>
    <w:rsid w:val="40C94DC1"/>
    <w:rsid w:val="413E755D"/>
    <w:rsid w:val="414601C0"/>
    <w:rsid w:val="414A7CB0"/>
    <w:rsid w:val="417913B8"/>
    <w:rsid w:val="41A03D74"/>
    <w:rsid w:val="41B17D2F"/>
    <w:rsid w:val="41C23CEA"/>
    <w:rsid w:val="42600386"/>
    <w:rsid w:val="42DE4B54"/>
    <w:rsid w:val="42E934F8"/>
    <w:rsid w:val="43236A0A"/>
    <w:rsid w:val="434C5EA5"/>
    <w:rsid w:val="43EE7018"/>
    <w:rsid w:val="44000AFA"/>
    <w:rsid w:val="442F13DF"/>
    <w:rsid w:val="446D726B"/>
    <w:rsid w:val="446E1F07"/>
    <w:rsid w:val="44BF2E3F"/>
    <w:rsid w:val="44C4421D"/>
    <w:rsid w:val="451F76A5"/>
    <w:rsid w:val="457C68A6"/>
    <w:rsid w:val="45806396"/>
    <w:rsid w:val="45B13F0A"/>
    <w:rsid w:val="460C7C2A"/>
    <w:rsid w:val="4645313C"/>
    <w:rsid w:val="468E063F"/>
    <w:rsid w:val="46AD6BAB"/>
    <w:rsid w:val="478A52AA"/>
    <w:rsid w:val="47D44777"/>
    <w:rsid w:val="47EF335F"/>
    <w:rsid w:val="4800731A"/>
    <w:rsid w:val="484C6A03"/>
    <w:rsid w:val="485D3BB6"/>
    <w:rsid w:val="487675DC"/>
    <w:rsid w:val="48E44E8E"/>
    <w:rsid w:val="491A5BD0"/>
    <w:rsid w:val="49505659"/>
    <w:rsid w:val="49C5081B"/>
    <w:rsid w:val="4A525401"/>
    <w:rsid w:val="4B985BA2"/>
    <w:rsid w:val="4BD846DB"/>
    <w:rsid w:val="4BE14173"/>
    <w:rsid w:val="4C3F67C8"/>
    <w:rsid w:val="4C6836E0"/>
    <w:rsid w:val="4CB608EF"/>
    <w:rsid w:val="4CCE79E7"/>
    <w:rsid w:val="4D171CEC"/>
    <w:rsid w:val="4D895DA2"/>
    <w:rsid w:val="4E6A7BE3"/>
    <w:rsid w:val="4E7B76FB"/>
    <w:rsid w:val="4E8E2B40"/>
    <w:rsid w:val="4E9F706E"/>
    <w:rsid w:val="4EDB63EB"/>
    <w:rsid w:val="4F196F13"/>
    <w:rsid w:val="4F4421E2"/>
    <w:rsid w:val="4F5C39D0"/>
    <w:rsid w:val="50184521"/>
    <w:rsid w:val="50270ED7"/>
    <w:rsid w:val="50354221"/>
    <w:rsid w:val="50722359"/>
    <w:rsid w:val="50926F7D"/>
    <w:rsid w:val="50A56CB1"/>
    <w:rsid w:val="5102309D"/>
    <w:rsid w:val="51181B78"/>
    <w:rsid w:val="5153495F"/>
    <w:rsid w:val="51E56EF2"/>
    <w:rsid w:val="51F642DD"/>
    <w:rsid w:val="520C2D5F"/>
    <w:rsid w:val="52151C14"/>
    <w:rsid w:val="52B43D94"/>
    <w:rsid w:val="52C11D9C"/>
    <w:rsid w:val="52CA6EA2"/>
    <w:rsid w:val="53894668"/>
    <w:rsid w:val="545509EE"/>
    <w:rsid w:val="54731328"/>
    <w:rsid w:val="55144405"/>
    <w:rsid w:val="56446F6C"/>
    <w:rsid w:val="56BE0ACC"/>
    <w:rsid w:val="5749313E"/>
    <w:rsid w:val="575A4DA8"/>
    <w:rsid w:val="5779221F"/>
    <w:rsid w:val="57837F1B"/>
    <w:rsid w:val="582E3A30"/>
    <w:rsid w:val="58C425E6"/>
    <w:rsid w:val="5907015F"/>
    <w:rsid w:val="591201F5"/>
    <w:rsid w:val="596A0A97"/>
    <w:rsid w:val="59721040"/>
    <w:rsid w:val="59796F2C"/>
    <w:rsid w:val="59A55F73"/>
    <w:rsid w:val="59A87812"/>
    <w:rsid w:val="59D93E6F"/>
    <w:rsid w:val="5A0013FC"/>
    <w:rsid w:val="5A4B2175"/>
    <w:rsid w:val="5A8D7133"/>
    <w:rsid w:val="5AA4622B"/>
    <w:rsid w:val="5AEB4AF6"/>
    <w:rsid w:val="5B286B64"/>
    <w:rsid w:val="5BC052E6"/>
    <w:rsid w:val="5C105BEC"/>
    <w:rsid w:val="5C1D44E7"/>
    <w:rsid w:val="5C3E7FB9"/>
    <w:rsid w:val="5C757E7F"/>
    <w:rsid w:val="5C7834CB"/>
    <w:rsid w:val="5D170F36"/>
    <w:rsid w:val="5D2418A5"/>
    <w:rsid w:val="5D5061F6"/>
    <w:rsid w:val="5D5313E0"/>
    <w:rsid w:val="5D656145"/>
    <w:rsid w:val="5DAA3B58"/>
    <w:rsid w:val="5DC34C1A"/>
    <w:rsid w:val="5DE80B25"/>
    <w:rsid w:val="5E0F60B1"/>
    <w:rsid w:val="5E60690D"/>
    <w:rsid w:val="5E9D190F"/>
    <w:rsid w:val="5EB804F7"/>
    <w:rsid w:val="5F18779A"/>
    <w:rsid w:val="5F1C3D16"/>
    <w:rsid w:val="5F1D65AC"/>
    <w:rsid w:val="5F3C4C84"/>
    <w:rsid w:val="5F60238D"/>
    <w:rsid w:val="601B0D3D"/>
    <w:rsid w:val="601E438A"/>
    <w:rsid w:val="60230DF6"/>
    <w:rsid w:val="60725C15"/>
    <w:rsid w:val="60C2565D"/>
    <w:rsid w:val="6171498D"/>
    <w:rsid w:val="61D92C5E"/>
    <w:rsid w:val="61E04799"/>
    <w:rsid w:val="626F35C2"/>
    <w:rsid w:val="6280132C"/>
    <w:rsid w:val="62EF64B1"/>
    <w:rsid w:val="62FF66F4"/>
    <w:rsid w:val="63870498"/>
    <w:rsid w:val="64274B71"/>
    <w:rsid w:val="643B7CEE"/>
    <w:rsid w:val="648C045C"/>
    <w:rsid w:val="64B07C25"/>
    <w:rsid w:val="64C161E0"/>
    <w:rsid w:val="655338D3"/>
    <w:rsid w:val="65D06126"/>
    <w:rsid w:val="65D75707"/>
    <w:rsid w:val="65FF6A0B"/>
    <w:rsid w:val="660C3C9C"/>
    <w:rsid w:val="666461AC"/>
    <w:rsid w:val="666F3B91"/>
    <w:rsid w:val="667733BA"/>
    <w:rsid w:val="66B6356E"/>
    <w:rsid w:val="673F33D0"/>
    <w:rsid w:val="67513297"/>
    <w:rsid w:val="67AE2497"/>
    <w:rsid w:val="68512067"/>
    <w:rsid w:val="689944CF"/>
    <w:rsid w:val="689A0C6D"/>
    <w:rsid w:val="689E7DA6"/>
    <w:rsid w:val="68F4037D"/>
    <w:rsid w:val="696130E5"/>
    <w:rsid w:val="699B4C9D"/>
    <w:rsid w:val="69EA352F"/>
    <w:rsid w:val="6AAD2EDA"/>
    <w:rsid w:val="6AAD4C88"/>
    <w:rsid w:val="6ACB3360"/>
    <w:rsid w:val="6AFB3C45"/>
    <w:rsid w:val="6B032AFA"/>
    <w:rsid w:val="6B4C3579"/>
    <w:rsid w:val="6BA75B7B"/>
    <w:rsid w:val="6BB67B6C"/>
    <w:rsid w:val="6BC35421"/>
    <w:rsid w:val="6C97174C"/>
    <w:rsid w:val="6CBC00F0"/>
    <w:rsid w:val="6D8C327A"/>
    <w:rsid w:val="6E3B07FD"/>
    <w:rsid w:val="6EB04D47"/>
    <w:rsid w:val="6EC32DE1"/>
    <w:rsid w:val="6EFF7A7C"/>
    <w:rsid w:val="6F345978"/>
    <w:rsid w:val="6F410095"/>
    <w:rsid w:val="6F4D4C8B"/>
    <w:rsid w:val="6F4F411B"/>
    <w:rsid w:val="6FB42615"/>
    <w:rsid w:val="6FF578A4"/>
    <w:rsid w:val="702A0B29"/>
    <w:rsid w:val="70490DF1"/>
    <w:rsid w:val="70545BA6"/>
    <w:rsid w:val="70950698"/>
    <w:rsid w:val="70C943AC"/>
    <w:rsid w:val="710B44B6"/>
    <w:rsid w:val="711D243B"/>
    <w:rsid w:val="71267542"/>
    <w:rsid w:val="71AC495F"/>
    <w:rsid w:val="71F43249"/>
    <w:rsid w:val="723B0DCB"/>
    <w:rsid w:val="725400DF"/>
    <w:rsid w:val="72691DDC"/>
    <w:rsid w:val="728E1843"/>
    <w:rsid w:val="72AC5BF3"/>
    <w:rsid w:val="73BC6C1F"/>
    <w:rsid w:val="73F97190"/>
    <w:rsid w:val="74485A21"/>
    <w:rsid w:val="74C01A5C"/>
    <w:rsid w:val="756E6737"/>
    <w:rsid w:val="75957C9B"/>
    <w:rsid w:val="75F220E9"/>
    <w:rsid w:val="760C72C2"/>
    <w:rsid w:val="764A5A81"/>
    <w:rsid w:val="768F7938"/>
    <w:rsid w:val="76C21ABB"/>
    <w:rsid w:val="775840EE"/>
    <w:rsid w:val="77976AA4"/>
    <w:rsid w:val="779F004E"/>
    <w:rsid w:val="77DE46D3"/>
    <w:rsid w:val="77E32D64"/>
    <w:rsid w:val="77F51A1C"/>
    <w:rsid w:val="78CC31B6"/>
    <w:rsid w:val="78EB0EA5"/>
    <w:rsid w:val="790A0340"/>
    <w:rsid w:val="790A315A"/>
    <w:rsid w:val="795D3D1D"/>
    <w:rsid w:val="7A067F11"/>
    <w:rsid w:val="7A6A66F1"/>
    <w:rsid w:val="7A8A2C4D"/>
    <w:rsid w:val="7AE2272C"/>
    <w:rsid w:val="7B18439F"/>
    <w:rsid w:val="7B31720F"/>
    <w:rsid w:val="7B5B0D66"/>
    <w:rsid w:val="7B6E2211"/>
    <w:rsid w:val="7B6E5D6D"/>
    <w:rsid w:val="7BDC13C8"/>
    <w:rsid w:val="7BEF333E"/>
    <w:rsid w:val="7C224DAA"/>
    <w:rsid w:val="7C577F90"/>
    <w:rsid w:val="7CA83501"/>
    <w:rsid w:val="7CAB2FF1"/>
    <w:rsid w:val="7CC362E5"/>
    <w:rsid w:val="7CF410E0"/>
    <w:rsid w:val="7D0634C2"/>
    <w:rsid w:val="7D096956"/>
    <w:rsid w:val="7D284642"/>
    <w:rsid w:val="7D3E5C13"/>
    <w:rsid w:val="7D453024"/>
    <w:rsid w:val="7D731D61"/>
    <w:rsid w:val="7DA4016C"/>
    <w:rsid w:val="7DF91A82"/>
    <w:rsid w:val="7E616BA4"/>
    <w:rsid w:val="7E6227BC"/>
    <w:rsid w:val="7E8E1ACA"/>
    <w:rsid w:val="7E915FAD"/>
    <w:rsid w:val="7E9C7095"/>
    <w:rsid w:val="7EA570E9"/>
    <w:rsid w:val="7EAB552B"/>
    <w:rsid w:val="7ED54355"/>
    <w:rsid w:val="7EEA7E01"/>
    <w:rsid w:val="7EF649F8"/>
    <w:rsid w:val="7F2C7B76"/>
    <w:rsid w:val="7F8D2CF2"/>
    <w:rsid w:val="7FBF19CE"/>
    <w:rsid w:val="7FED5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autoRedefine/>
    <w:qFormat/>
    <w:uiPriority w:val="1"/>
    <w:pPr>
      <w:ind w:left="220"/>
      <w:outlineLvl w:val="0"/>
    </w:pPr>
    <w:rPr>
      <w:rFonts w:ascii="Microsoft JhengHei" w:hAnsi="Microsoft JhengHei" w:eastAsia="Microsoft JhengHei" w:cs="Microsoft JhengHei"/>
      <w:b/>
      <w:bCs/>
      <w:sz w:val="28"/>
      <w:szCs w:val="28"/>
    </w:rPr>
  </w:style>
  <w:style w:type="paragraph" w:styleId="3">
    <w:name w:val="heading 2"/>
    <w:basedOn w:val="1"/>
    <w:next w:val="1"/>
    <w:link w:val="17"/>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5"/>
    <w:basedOn w:val="1"/>
    <w:next w:val="1"/>
    <w:link w:val="26"/>
    <w:semiHidden/>
    <w:unhideWhenUsed/>
    <w:qFormat/>
    <w:uiPriority w:val="9"/>
    <w:pPr>
      <w:keepNext/>
      <w:keepLines/>
      <w:spacing w:before="280" w:after="290" w:line="376" w:lineRule="auto"/>
      <w:outlineLvl w:val="4"/>
    </w:pPr>
    <w:rPr>
      <w:b/>
      <w:bCs/>
      <w:sz w:val="28"/>
      <w:szCs w:val="28"/>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Body Text"/>
    <w:basedOn w:val="1"/>
    <w:autoRedefine/>
    <w:qFormat/>
    <w:uiPriority w:val="1"/>
    <w:rPr>
      <w:sz w:val="28"/>
      <w:szCs w:val="28"/>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19"/>
    <w:autoRedefine/>
    <w:unhideWhenUsed/>
    <w:qFormat/>
    <w:uiPriority w:val="99"/>
    <w:pPr>
      <w:tabs>
        <w:tab w:val="center" w:pos="4153"/>
        <w:tab w:val="right" w:pos="8306"/>
      </w:tabs>
      <w:snapToGrid w:val="0"/>
    </w:pPr>
    <w:rPr>
      <w:sz w:val="18"/>
      <w:szCs w:val="18"/>
    </w:rPr>
  </w:style>
  <w:style w:type="paragraph" w:styleId="8">
    <w:name w:val="header"/>
    <w:basedOn w:val="1"/>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semiHidden/>
    <w:unhideWhenUsed/>
    <w:qFormat/>
    <w:uiPriority w:val="99"/>
    <w:rPr>
      <w:color w:val="0000FF"/>
      <w:u w:val="single"/>
    </w:rPr>
  </w:style>
  <w:style w:type="table" w:customStyle="1" w:styleId="14">
    <w:name w:val="Table Normal"/>
    <w:autoRedefine/>
    <w:semiHidden/>
    <w:unhideWhenUsed/>
    <w:qFormat/>
    <w:uiPriority w:val="2"/>
    <w:tblPr>
      <w:tblCellMar>
        <w:top w:w="0" w:type="dxa"/>
        <w:left w:w="0" w:type="dxa"/>
        <w:bottom w:w="0" w:type="dxa"/>
        <w:right w:w="0" w:type="dxa"/>
      </w:tblCellMar>
    </w:tblPr>
  </w:style>
  <w:style w:type="paragraph" w:styleId="15">
    <w:name w:val="List Paragraph"/>
    <w:basedOn w:val="1"/>
    <w:autoRedefine/>
    <w:qFormat/>
    <w:uiPriority w:val="1"/>
  </w:style>
  <w:style w:type="paragraph" w:customStyle="1" w:styleId="16">
    <w:name w:val="Table Paragraph"/>
    <w:basedOn w:val="1"/>
    <w:autoRedefine/>
    <w:qFormat/>
    <w:uiPriority w:val="1"/>
    <w:pPr>
      <w:spacing w:before="119"/>
      <w:ind w:left="14" w:right="61"/>
      <w:jc w:val="center"/>
    </w:pPr>
  </w:style>
  <w:style w:type="character" w:customStyle="1" w:styleId="17">
    <w:name w:val="标题 2 Char"/>
    <w:basedOn w:val="12"/>
    <w:link w:val="3"/>
    <w:autoRedefine/>
    <w:qFormat/>
    <w:uiPriority w:val="9"/>
    <w:rPr>
      <w:rFonts w:asciiTheme="majorHAnsi" w:hAnsiTheme="majorHAnsi" w:eastAsiaTheme="majorEastAsia" w:cstheme="majorBidi"/>
      <w:b/>
      <w:bCs/>
      <w:sz w:val="32"/>
      <w:szCs w:val="32"/>
    </w:rPr>
  </w:style>
  <w:style w:type="character" w:customStyle="1" w:styleId="18">
    <w:name w:val="页眉 Char"/>
    <w:basedOn w:val="12"/>
    <w:link w:val="8"/>
    <w:autoRedefine/>
    <w:qFormat/>
    <w:uiPriority w:val="99"/>
    <w:rPr>
      <w:rFonts w:ascii="宋体" w:hAnsi="宋体" w:eastAsia="宋体" w:cs="宋体"/>
      <w:sz w:val="18"/>
      <w:szCs w:val="18"/>
    </w:rPr>
  </w:style>
  <w:style w:type="character" w:customStyle="1" w:styleId="19">
    <w:name w:val="页脚 Char"/>
    <w:basedOn w:val="12"/>
    <w:link w:val="7"/>
    <w:autoRedefine/>
    <w:qFormat/>
    <w:uiPriority w:val="99"/>
    <w:rPr>
      <w:rFonts w:ascii="宋体" w:hAnsi="宋体" w:eastAsia="宋体" w:cs="宋体"/>
      <w:sz w:val="18"/>
      <w:szCs w:val="18"/>
    </w:rPr>
  </w:style>
  <w:style w:type="character" w:customStyle="1" w:styleId="20">
    <w:name w:val="批注框文本 Char"/>
    <w:basedOn w:val="12"/>
    <w:link w:val="6"/>
    <w:autoRedefine/>
    <w:semiHidden/>
    <w:qFormat/>
    <w:uiPriority w:val="99"/>
    <w:rPr>
      <w:rFonts w:ascii="宋体" w:hAnsi="宋体" w:eastAsia="宋体" w:cs="宋体"/>
      <w:sz w:val="18"/>
      <w:szCs w:val="18"/>
    </w:rPr>
  </w:style>
  <w:style w:type="paragraph" w:customStyle="1" w:styleId="21">
    <w:name w:val="段"/>
    <w:basedOn w:val="1"/>
    <w:link w:val="22"/>
    <w:autoRedefine/>
    <w:qFormat/>
    <w:uiPriority w:val="0"/>
    <w:pPr>
      <w:widowControl/>
      <w:tabs>
        <w:tab w:val="center" w:pos="4201"/>
        <w:tab w:val="right" w:leader="dot" w:pos="9298"/>
      </w:tabs>
      <w:ind w:firstLine="420" w:firstLineChars="200"/>
      <w:jc w:val="both"/>
    </w:pPr>
    <w:rPr>
      <w:rFonts w:hint="eastAsia" w:hAnsi="Calibri" w:cs="Times New Roman"/>
      <w:sz w:val="21"/>
      <w:szCs w:val="20"/>
      <w:lang w:eastAsia="zh-CN"/>
    </w:rPr>
  </w:style>
  <w:style w:type="character" w:customStyle="1" w:styleId="22">
    <w:name w:val="段 Char"/>
    <w:basedOn w:val="12"/>
    <w:link w:val="21"/>
    <w:autoRedefine/>
    <w:qFormat/>
    <w:uiPriority w:val="0"/>
    <w:rPr>
      <w:rFonts w:hint="eastAsia" w:ascii="宋体" w:hAnsi="宋体" w:eastAsia="宋体" w:cs="宋体"/>
      <w:sz w:val="21"/>
    </w:rPr>
  </w:style>
  <w:style w:type="paragraph" w:customStyle="1" w:styleId="23">
    <w:name w:val="章标题"/>
    <w:basedOn w:val="1"/>
    <w:next w:val="21"/>
    <w:autoRedefine/>
    <w:qFormat/>
    <w:uiPriority w:val="0"/>
    <w:pPr>
      <w:widowControl/>
      <w:numPr>
        <w:ilvl w:val="0"/>
        <w:numId w:val="1"/>
      </w:numPr>
      <w:spacing w:beforeLines="100" w:afterLines="100"/>
      <w:jc w:val="both"/>
      <w:outlineLvl w:val="1"/>
    </w:pPr>
    <w:rPr>
      <w:rFonts w:hint="eastAsia" w:ascii="黑体" w:hAnsi="Calibri" w:eastAsia="黑体" w:cs="Times New Roman"/>
      <w:sz w:val="21"/>
      <w:szCs w:val="20"/>
      <w:lang w:eastAsia="zh-CN"/>
    </w:rPr>
  </w:style>
  <w:style w:type="paragraph" w:customStyle="1" w:styleId="24">
    <w:name w:val="附录标识"/>
    <w:basedOn w:val="1"/>
    <w:autoRedefine/>
    <w:qFormat/>
    <w:uiPriority w:val="0"/>
    <w:pPr>
      <w:keepNext/>
      <w:widowControl/>
      <w:numPr>
        <w:ilvl w:val="0"/>
        <w:numId w:val="2"/>
      </w:numPr>
      <w:shd w:val="clear" w:color="auto" w:fill="FFFFFF"/>
      <w:tabs>
        <w:tab w:val="left" w:pos="360"/>
        <w:tab w:val="left" w:pos="6405"/>
      </w:tabs>
      <w:spacing w:before="640" w:after="280"/>
      <w:jc w:val="center"/>
      <w:outlineLvl w:val="0"/>
    </w:pPr>
    <w:rPr>
      <w:rFonts w:hint="eastAsia" w:ascii="黑体" w:hAnsi="Times New Roman" w:eastAsia="黑体" w:cs="Times New Roman"/>
      <w:sz w:val="21"/>
      <w:szCs w:val="20"/>
      <w:lang w:eastAsia="zh-CN"/>
    </w:rPr>
  </w:style>
  <w:style w:type="paragraph" w:customStyle="1" w:styleId="25">
    <w:name w:val="一级条标题"/>
    <w:basedOn w:val="1"/>
    <w:next w:val="1"/>
    <w:autoRedefine/>
    <w:qFormat/>
    <w:uiPriority w:val="0"/>
    <w:pPr>
      <w:widowControl/>
      <w:numPr>
        <w:ilvl w:val="1"/>
        <w:numId w:val="3"/>
      </w:numPr>
      <w:spacing w:beforeLines="50" w:afterLines="50"/>
      <w:outlineLvl w:val="2"/>
    </w:pPr>
    <w:rPr>
      <w:rFonts w:hint="eastAsia" w:ascii="黑体" w:hAnsi="Times New Roman" w:eastAsia="黑体" w:cs="Times New Roman"/>
      <w:sz w:val="21"/>
      <w:szCs w:val="21"/>
      <w:lang w:eastAsia="zh-CN"/>
    </w:rPr>
  </w:style>
  <w:style w:type="character" w:customStyle="1" w:styleId="26">
    <w:name w:val="标题 5 Char"/>
    <w:basedOn w:val="12"/>
    <w:link w:val="4"/>
    <w:autoRedefine/>
    <w:semiHidden/>
    <w:qFormat/>
    <w:uiPriority w:val="9"/>
    <w:rPr>
      <w:rFonts w:ascii="宋体" w:hAnsi="宋体" w:cs="宋体"/>
      <w:b/>
      <w:bCs/>
      <w:sz w:val="28"/>
      <w:szCs w:val="28"/>
      <w:lang w:eastAsia="en-US"/>
    </w:rPr>
  </w:style>
  <w:style w:type="paragraph" w:customStyle="1" w:styleId="27">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8">
    <w:name w:val="标准文件_一级条标题"/>
    <w:basedOn w:val="29"/>
    <w:next w:val="27"/>
    <w:autoRedefine/>
    <w:qFormat/>
    <w:uiPriority w:val="0"/>
    <w:pPr>
      <w:numPr>
        <w:ilvl w:val="2"/>
      </w:numPr>
      <w:spacing w:before="50" w:beforeLines="50" w:after="50" w:afterLines="50"/>
      <w:outlineLvl w:val="1"/>
    </w:pPr>
  </w:style>
  <w:style w:type="paragraph" w:customStyle="1" w:styleId="29">
    <w:name w:val="标准文件_章标题"/>
    <w:next w:val="27"/>
    <w:autoRedefine/>
    <w:qFormat/>
    <w:uiPriority w:val="0"/>
    <w:pPr>
      <w:numPr>
        <w:ilvl w:val="1"/>
        <w:numId w:val="4"/>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0">
    <w:name w:val="标准文件_一级无标题"/>
    <w:basedOn w:val="28"/>
    <w:autoRedefine/>
    <w:qFormat/>
    <w:uiPriority w:val="0"/>
    <w:pPr>
      <w:spacing w:before="0" w:beforeLines="0" w:after="0" w:afterLines="0"/>
      <w:outlineLvl w:val="9"/>
    </w:pPr>
    <w:rPr>
      <w:rFonts w:ascii="宋体" w:eastAsia="宋体"/>
    </w:rPr>
  </w:style>
  <w:style w:type="paragraph" w:customStyle="1" w:styleId="31">
    <w:name w:val="标准文件_二级条标题"/>
    <w:next w:val="27"/>
    <w:autoRedefine/>
    <w:qFormat/>
    <w:uiPriority w:val="0"/>
    <w:pPr>
      <w:widowControl w:val="0"/>
      <w:numPr>
        <w:ilvl w:val="3"/>
        <w:numId w:val="4"/>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32">
    <w:name w:val="标准文件_二级无标题"/>
    <w:basedOn w:val="31"/>
    <w:autoRedefine/>
    <w:qFormat/>
    <w:uiPriority w:val="0"/>
    <w:pPr>
      <w:spacing w:before="0" w:beforeLines="0" w:after="0" w:afterLines="0"/>
      <w:outlineLvl w:val="9"/>
    </w:pPr>
    <w:rPr>
      <w:rFonts w:ascii="宋体" w:eastAsia="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2544</Words>
  <Characters>2658</Characters>
  <Lines>26</Lines>
  <Paragraphs>7</Paragraphs>
  <TotalTime>4</TotalTime>
  <ScaleCrop>false</ScaleCrop>
  <LinksUpToDate>false</LinksUpToDate>
  <CharactersWithSpaces>2719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2020-11-12T03:42:00Z</dcterms:created>
  <dc:creator>admin</dc:creator>
  <cp:lastModifiedBy>松</cp:lastModifiedBy>
  <cp:lastPrinted>2022-04-22T01:19:00Z</cp:lastPrinted>
  <dcterms:modified xsi:type="dcterms:W3CDTF">2024-12-31T02:24:09Z</dcterms:modified>
  <dc:title>Microsoft Word - DB31T 1104-2018编制说明.docx</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2019-01-11T00:00:00Z</vt:filetime>
  </property>
  <property fmtid="{D5CDD505-2E9C-101B-9397-08002B2CF9AE}" pid="3" name="Creator">
    <vt:lpwstr>PScript5.dll Version 5.2.2</vt:lpwstr>
  </property>
  <property fmtid="{D5CDD505-2E9C-101B-9397-08002B2CF9AE}" pid="4" name="LastSaved">
    <vt:filetime>2019-08-07T00:00:00Z</vt:filetime>
  </property>
  <property fmtid="{D5CDD505-2E9C-101B-9397-08002B2CF9AE}" pid="5" name="KSOProductBuildVer">
    <vt:lpwstr>2052-12.1.0.19770</vt:lpwstr>
  </property>
  <property fmtid="{D5CDD505-2E9C-101B-9397-08002B2CF9AE}" pid="6" name="ICV">
    <vt:lpwstr>BE6A75295E5F4DFBB98DE50CE63AB477</vt:lpwstr>
  </property>
  <property fmtid="{D5CDD505-2E9C-101B-9397-08002B2CF9AE}" pid="7" name="KSOTemplateDocerSaveRecord">
    <vt:lpwstr>eyJoZGlkIjoiNWNjOTY5MDM4NWFhOGNlYWQxY2RjZjJmNTI4MmQ5YzYiLCJ1c2VySWQiOiI0MzA1Mjg1MjUifQ==</vt:lpwstr>
  </property>
</Properties>
</file>